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76C1" w14:textId="1DB672B2" w:rsidR="005C12BB" w:rsidRPr="009C14E9" w:rsidRDefault="00C52E2E" w:rsidP="005C12BB">
      <w:pPr>
        <w:spacing w:before="100" w:beforeAutospacing="1" w:after="100" w:afterAutospacing="1" w:line="240" w:lineRule="auto"/>
        <w:jc w:val="center"/>
        <w:rPr>
          <w:b/>
        </w:rPr>
      </w:pPr>
      <w:r w:rsidRPr="009C14E9">
        <w:rPr>
          <w:b/>
        </w:rPr>
        <w:t>Quote</w:t>
      </w:r>
      <w:r w:rsidR="00C927B7">
        <w:rPr>
          <w:b/>
        </w:rPr>
        <w:t>/Single Source</w:t>
      </w:r>
      <w:r w:rsidRPr="009C14E9">
        <w:rPr>
          <w:b/>
        </w:rPr>
        <w:t xml:space="preserve"> Process</w:t>
      </w:r>
    </w:p>
    <w:p w14:paraId="68A6745D" w14:textId="6A4B1F3E" w:rsidR="00163EEF" w:rsidRDefault="00066A6F" w:rsidP="005C12BB">
      <w:pPr>
        <w:spacing w:before="100" w:beforeAutospacing="1" w:after="100" w:afterAutospacing="1" w:line="240" w:lineRule="auto"/>
        <w:rPr>
          <w:b/>
        </w:rPr>
      </w:pPr>
      <w:r w:rsidRPr="00E816B7">
        <w:rPr>
          <w:b/>
        </w:rPr>
        <w:t xml:space="preserve">INFORMAL </w:t>
      </w:r>
      <w:r w:rsidR="004D3262">
        <w:rPr>
          <w:b/>
        </w:rPr>
        <w:t>QUOTE PROCESS</w:t>
      </w:r>
      <w:r w:rsidR="00384E82">
        <w:rPr>
          <w:b/>
        </w:rPr>
        <w:t xml:space="preserve"> for PURCHASES </w:t>
      </w:r>
    </w:p>
    <w:p w14:paraId="49D5447E" w14:textId="5681D313" w:rsidR="00163EEF" w:rsidRDefault="00163EEF" w:rsidP="00163EEF">
      <w:pPr>
        <w:pStyle w:val="ListParagraph"/>
        <w:numPr>
          <w:ilvl w:val="0"/>
          <w:numId w:val="6"/>
        </w:numPr>
        <w:spacing w:before="100" w:beforeAutospacing="1" w:after="100" w:afterAutospacing="1" w:line="240" w:lineRule="auto"/>
        <w:rPr>
          <w:b/>
        </w:rPr>
      </w:pPr>
      <w:r w:rsidRPr="0036374E">
        <w:rPr>
          <w:b/>
        </w:rPr>
        <w:t>Obtain &amp; Document Quotes</w:t>
      </w:r>
    </w:p>
    <w:p w14:paraId="577423F2" w14:textId="090EDA91" w:rsidR="00163EEF" w:rsidRPr="00163EEF" w:rsidRDefault="00163EEF" w:rsidP="00163EEF">
      <w:pPr>
        <w:pStyle w:val="NoSpacing"/>
        <w:numPr>
          <w:ilvl w:val="0"/>
          <w:numId w:val="13"/>
        </w:numPr>
        <w:rPr>
          <w:b/>
          <w:bCs/>
        </w:rPr>
      </w:pPr>
      <w:r w:rsidRPr="00163EEF">
        <w:rPr>
          <w:b/>
          <w:bCs/>
        </w:rPr>
        <w:t>(</w:t>
      </w:r>
      <w:r>
        <w:rPr>
          <w:b/>
          <w:bCs/>
        </w:rPr>
        <w:t>A</w:t>
      </w:r>
      <w:r w:rsidRPr="00163EEF">
        <w:rPr>
          <w:b/>
          <w:bCs/>
        </w:rPr>
        <w:t>bove $20,000 and less than $100,000)</w:t>
      </w:r>
    </w:p>
    <w:p w14:paraId="1946F8FD" w14:textId="2492A955" w:rsidR="008D2755" w:rsidRDefault="00163EEF" w:rsidP="008D2755">
      <w:pPr>
        <w:pStyle w:val="NoSpacing"/>
        <w:ind w:left="1440"/>
      </w:pPr>
      <w:r w:rsidRPr="00163EEF">
        <w:t xml:space="preserve">The responsible department must obtain quotes from </w:t>
      </w:r>
      <w:r w:rsidR="008D2755">
        <w:t>three</w:t>
      </w:r>
      <w:r w:rsidRPr="00163EEF">
        <w:t xml:space="preserve"> or more vendors for goods or services</w:t>
      </w:r>
      <w:r w:rsidR="008D2755">
        <w:t xml:space="preserve"> (</w:t>
      </w:r>
      <w:r w:rsidR="003502C8">
        <w:t>requires</w:t>
      </w:r>
      <w:r w:rsidR="008D2755">
        <w:t xml:space="preserve"> </w:t>
      </w:r>
      <w:r w:rsidR="003502C8">
        <w:t xml:space="preserve">a </w:t>
      </w:r>
      <w:r w:rsidR="008D2755">
        <w:t>minimum of one quote from a certified</w:t>
      </w:r>
      <w:r w:rsidR="00685053">
        <w:t xml:space="preserve"> BEP</w:t>
      </w:r>
      <w:r w:rsidR="008D2755">
        <w:t xml:space="preserve"> diverse vendor</w:t>
      </w:r>
      <w:r w:rsidR="002F1830">
        <w:t xml:space="preserve"> </w:t>
      </w:r>
      <w:hyperlink r:id="rId8" w:history="1">
        <w:r w:rsidR="002F1830" w:rsidRPr="00DA56E6">
          <w:rPr>
            <w:rStyle w:val="Hyperlink"/>
          </w:rPr>
          <w:t>https://purchasing.illinoisstate.edu/supplier-diversity/</w:t>
        </w:r>
      </w:hyperlink>
      <w:r w:rsidR="002F1830">
        <w:t xml:space="preserve"> </w:t>
      </w:r>
      <w:r w:rsidR="008D2755">
        <w:t>)</w:t>
      </w:r>
      <w:r w:rsidR="0076143C">
        <w:t xml:space="preserve"> or for additional assistance contact Brienne Reid </w:t>
      </w:r>
      <w:hyperlink r:id="rId9" w:history="1">
        <w:r w:rsidR="0076143C" w:rsidRPr="00D94B7A">
          <w:rPr>
            <w:rStyle w:val="Hyperlink"/>
          </w:rPr>
          <w:t>bdreid@ilstu.edu</w:t>
        </w:r>
      </w:hyperlink>
      <w:r w:rsidRPr="00163EEF">
        <w:t>.  Each vendor must be provided the same information and desired specifications.</w:t>
      </w:r>
      <w:r w:rsidR="008D2755">
        <w:t xml:space="preserve"> </w:t>
      </w:r>
    </w:p>
    <w:p w14:paraId="0A24D9D3" w14:textId="77777777" w:rsidR="005B1845" w:rsidRDefault="005B1845" w:rsidP="008D2755">
      <w:pPr>
        <w:pStyle w:val="NoSpacing"/>
        <w:ind w:left="1440"/>
      </w:pPr>
    </w:p>
    <w:p w14:paraId="1E89A509" w14:textId="4FF3E187" w:rsidR="005B1845" w:rsidRDefault="005B1845" w:rsidP="008D2755">
      <w:pPr>
        <w:pStyle w:val="NoSpacing"/>
        <w:ind w:left="1440"/>
      </w:pPr>
      <w:r>
        <w:t xml:space="preserve">Additional information regarding small purchase requirements and processes is available here: </w:t>
      </w:r>
      <w:hyperlink r:id="rId10" w:history="1">
        <w:r w:rsidRPr="00534AA4">
          <w:rPr>
            <w:rStyle w:val="Hyperlink"/>
          </w:rPr>
          <w:t>https://purchasing.illinoisstate.edu/requisitions/small-purchases/</w:t>
        </w:r>
      </w:hyperlink>
      <w:r>
        <w:t xml:space="preserve"> </w:t>
      </w:r>
    </w:p>
    <w:p w14:paraId="515E3BBB" w14:textId="77777777" w:rsidR="008D2755" w:rsidRDefault="008D2755" w:rsidP="008D2755">
      <w:pPr>
        <w:pStyle w:val="NoSpacing"/>
      </w:pPr>
    </w:p>
    <w:p w14:paraId="4FAFCD77" w14:textId="3EB9C757" w:rsidR="005E2FAF" w:rsidRPr="005E2FAF" w:rsidRDefault="005E2FAF" w:rsidP="006C6687">
      <w:pPr>
        <w:spacing w:after="0" w:line="240" w:lineRule="auto"/>
        <w:rPr>
          <w:rFonts w:ascii="Calibri" w:eastAsia="Times New Roman" w:hAnsi="Calibri" w:cs="Calibri"/>
        </w:rPr>
      </w:pPr>
      <w:r w:rsidRPr="005E2FAF">
        <w:rPr>
          <w:rFonts w:ascii="Calibri" w:eastAsia="Times New Roman" w:hAnsi="Calibri" w:cs="Calibri"/>
        </w:rPr>
        <w:t>T</w:t>
      </w:r>
      <w:r w:rsidR="0076143C">
        <w:rPr>
          <w:rFonts w:ascii="Calibri" w:eastAsia="Times New Roman" w:hAnsi="Calibri" w:cs="Calibri"/>
        </w:rPr>
        <w:t xml:space="preserve">o determine </w:t>
      </w:r>
      <w:r w:rsidR="00862062">
        <w:rPr>
          <w:rFonts w:ascii="Calibri" w:eastAsia="Times New Roman" w:hAnsi="Calibri" w:cs="Calibri"/>
        </w:rPr>
        <w:t>cost</w:t>
      </w:r>
      <w:r w:rsidR="0076143C">
        <w:rPr>
          <w:rFonts w:ascii="Calibri" w:eastAsia="Times New Roman" w:hAnsi="Calibri" w:cs="Calibri"/>
        </w:rPr>
        <w:t>,</w:t>
      </w:r>
      <w:r w:rsidRPr="005E2FAF">
        <w:rPr>
          <w:rFonts w:ascii="Calibri" w:eastAsia="Times New Roman" w:hAnsi="Calibri" w:cs="Calibri"/>
        </w:rPr>
        <w:t xml:space="preserve"> the </w:t>
      </w:r>
      <w:r w:rsidRPr="006C6687">
        <w:rPr>
          <w:rFonts w:ascii="Calibri" w:eastAsia="Times New Roman" w:hAnsi="Calibri" w:cs="Calibri"/>
          <w:b/>
          <w:bCs/>
          <w:u w:val="single"/>
        </w:rPr>
        <w:t>FULL LENGTH</w:t>
      </w:r>
      <w:r w:rsidRPr="005E2FAF">
        <w:rPr>
          <w:rFonts w:ascii="Calibri" w:eastAsia="Times New Roman" w:hAnsi="Calibri" w:cs="Calibri"/>
        </w:rPr>
        <w:t xml:space="preserve"> of the project </w:t>
      </w:r>
      <w:r w:rsidR="0076143C">
        <w:rPr>
          <w:rFonts w:ascii="Calibri" w:eastAsia="Times New Roman" w:hAnsi="Calibri" w:cs="Calibri"/>
        </w:rPr>
        <w:t xml:space="preserve">must be considered </w:t>
      </w:r>
      <w:r w:rsidRPr="005E2FAF">
        <w:rPr>
          <w:rFonts w:ascii="Calibri" w:eastAsia="Times New Roman" w:hAnsi="Calibri" w:cs="Calibri"/>
        </w:rPr>
        <w:t>(initial period plus any renewals).</w:t>
      </w:r>
    </w:p>
    <w:p w14:paraId="110D3BC4" w14:textId="77777777" w:rsidR="005E2FAF" w:rsidRDefault="005E2FAF" w:rsidP="008D2755">
      <w:pPr>
        <w:pStyle w:val="NoSpacing"/>
      </w:pPr>
    </w:p>
    <w:p w14:paraId="1C00D682" w14:textId="36AFCB0B" w:rsidR="00384E82" w:rsidRDefault="00384E82" w:rsidP="008D2755">
      <w:pPr>
        <w:pStyle w:val="NoSpacing"/>
      </w:pPr>
      <w:r w:rsidRPr="00226C42">
        <w:t>Quotes can be written, verbal</w:t>
      </w:r>
      <w:r w:rsidR="001B0FA5" w:rsidRPr="00226C42">
        <w:t>, catalog pricing</w:t>
      </w:r>
      <w:r w:rsidRPr="00226C42">
        <w:t xml:space="preserve"> or </w:t>
      </w:r>
      <w:r w:rsidR="00C2357E" w:rsidRPr="00226C42">
        <w:t>screen prints</w:t>
      </w:r>
      <w:r w:rsidRPr="00226C42">
        <w:t xml:space="preserve"> from the internet.</w:t>
      </w:r>
    </w:p>
    <w:p w14:paraId="1482D201" w14:textId="77777777" w:rsidR="00226C42" w:rsidRDefault="00226C42" w:rsidP="00226C42">
      <w:pPr>
        <w:pStyle w:val="NoSpacing"/>
      </w:pPr>
    </w:p>
    <w:p w14:paraId="6731E8CE" w14:textId="51221ED8" w:rsidR="00066A6F" w:rsidRDefault="00066A6F" w:rsidP="00226C42">
      <w:pPr>
        <w:pStyle w:val="NoSpacing"/>
      </w:pPr>
      <w:r>
        <w:t xml:space="preserve">Each quote </w:t>
      </w:r>
      <w:r w:rsidR="00226C42">
        <w:t>should</w:t>
      </w:r>
      <w:r w:rsidR="00E816B7">
        <w:t xml:space="preserve"> include the following information</w:t>
      </w:r>
      <w:r>
        <w:t>:</w:t>
      </w:r>
    </w:p>
    <w:p w14:paraId="00BD0DCB" w14:textId="77777777" w:rsidR="00066A6F" w:rsidRDefault="00E816B7" w:rsidP="00226C42">
      <w:pPr>
        <w:pStyle w:val="NoSpacing"/>
        <w:numPr>
          <w:ilvl w:val="0"/>
          <w:numId w:val="10"/>
        </w:numPr>
      </w:pPr>
      <w:r>
        <w:t>Vendor name and contact information</w:t>
      </w:r>
    </w:p>
    <w:p w14:paraId="6FC6C7E3" w14:textId="1C908398" w:rsidR="00E816B7" w:rsidRDefault="00E816B7" w:rsidP="00226C42">
      <w:pPr>
        <w:pStyle w:val="NoSpacing"/>
        <w:numPr>
          <w:ilvl w:val="0"/>
          <w:numId w:val="10"/>
        </w:numPr>
      </w:pPr>
      <w:r>
        <w:t xml:space="preserve">Price &amp; </w:t>
      </w:r>
      <w:r w:rsidR="00384E82">
        <w:t xml:space="preserve">Sales </w:t>
      </w:r>
      <w:r>
        <w:t>Terms</w:t>
      </w:r>
      <w:r w:rsidR="00384E82">
        <w:t xml:space="preserve"> (must include any associated agreement)</w:t>
      </w:r>
    </w:p>
    <w:p w14:paraId="37EF3093" w14:textId="77777777" w:rsidR="00E816B7" w:rsidRDefault="00E816B7" w:rsidP="00226C42">
      <w:pPr>
        <w:pStyle w:val="ListParagraph"/>
        <w:numPr>
          <w:ilvl w:val="0"/>
          <w:numId w:val="10"/>
        </w:numPr>
        <w:spacing w:before="100" w:beforeAutospacing="1" w:after="100" w:afterAutospacing="1" w:line="240" w:lineRule="auto"/>
      </w:pPr>
      <w:r>
        <w:t>Quote Period (Time period for how long the quote is valid).</w:t>
      </w:r>
    </w:p>
    <w:p w14:paraId="6E274600" w14:textId="77777777" w:rsidR="00E816B7" w:rsidRDefault="00E816B7" w:rsidP="00066A6F">
      <w:pPr>
        <w:pStyle w:val="ListParagraph"/>
        <w:numPr>
          <w:ilvl w:val="0"/>
          <w:numId w:val="7"/>
        </w:numPr>
        <w:spacing w:before="100" w:beforeAutospacing="1" w:after="100" w:afterAutospacing="1" w:line="240" w:lineRule="auto"/>
      </w:pPr>
      <w:r>
        <w:t>Quotation Date</w:t>
      </w:r>
    </w:p>
    <w:p w14:paraId="73B55C97" w14:textId="77777777" w:rsidR="00E816B7" w:rsidRDefault="00E816B7" w:rsidP="00066A6F">
      <w:pPr>
        <w:pStyle w:val="ListParagraph"/>
        <w:numPr>
          <w:ilvl w:val="0"/>
          <w:numId w:val="7"/>
        </w:numPr>
        <w:spacing w:before="100" w:beforeAutospacing="1" w:after="100" w:afterAutospacing="1" w:line="240" w:lineRule="auto"/>
      </w:pPr>
      <w:r>
        <w:t>A description of goods and/or services supplied.</w:t>
      </w:r>
    </w:p>
    <w:p w14:paraId="0FAE10F5" w14:textId="77777777" w:rsidR="00E816B7" w:rsidRDefault="00E816B7" w:rsidP="00E816B7">
      <w:pPr>
        <w:pStyle w:val="ListParagraph"/>
        <w:numPr>
          <w:ilvl w:val="1"/>
          <w:numId w:val="7"/>
        </w:numPr>
        <w:spacing w:before="100" w:beforeAutospacing="1" w:after="100" w:afterAutospacing="1" w:line="240" w:lineRule="auto"/>
      </w:pPr>
      <w:r>
        <w:t>Goods:  Including quantity, unit of measure, price per unit</w:t>
      </w:r>
      <w:r w:rsidR="0036374E">
        <w:t>, model or unit number</w:t>
      </w:r>
      <w:r>
        <w:t>.</w:t>
      </w:r>
    </w:p>
    <w:p w14:paraId="23CD4379" w14:textId="62E89E70" w:rsidR="00E816B7" w:rsidRDefault="00E816B7" w:rsidP="00E816B7">
      <w:pPr>
        <w:pStyle w:val="ListParagraph"/>
        <w:numPr>
          <w:ilvl w:val="1"/>
          <w:numId w:val="7"/>
        </w:numPr>
        <w:spacing w:before="100" w:beforeAutospacing="1" w:after="100" w:afterAutospacing="1" w:line="240" w:lineRule="auto"/>
      </w:pPr>
      <w:r>
        <w:t xml:space="preserve">Services:  </w:t>
      </w:r>
      <w:r w:rsidR="0021729C">
        <w:t>Include complete</w:t>
      </w:r>
      <w:r>
        <w:t xml:space="preserve"> </w:t>
      </w:r>
      <w:r w:rsidR="00C52E2E">
        <w:t xml:space="preserve">details </w:t>
      </w:r>
      <w:r>
        <w:t>of the scope of work to be provided.</w:t>
      </w:r>
    </w:p>
    <w:p w14:paraId="14A242D7" w14:textId="33B0BEE6" w:rsidR="00E816B7" w:rsidRDefault="0036374E" w:rsidP="00066A6F">
      <w:pPr>
        <w:spacing w:before="100" w:beforeAutospacing="1" w:after="100" w:afterAutospacing="1" w:line="240" w:lineRule="auto"/>
        <w:rPr>
          <w:b/>
        </w:rPr>
      </w:pPr>
      <w:r w:rsidRPr="0036374E">
        <w:t xml:space="preserve">Each department must ensure this process is undertaken in a timely manner so that goods/services are received in sufficient time to allow compliance with program requirements and contractual benchmarks.  </w:t>
      </w:r>
      <w:r w:rsidR="004D3262">
        <w:t>Quotes must be obtained</w:t>
      </w:r>
      <w:r w:rsidR="009C14E9">
        <w:t xml:space="preserve"> and approved </w:t>
      </w:r>
      <w:r w:rsidR="004D3262">
        <w:t>before</w:t>
      </w:r>
      <w:r w:rsidR="009C14E9" w:rsidRPr="009C14E9">
        <w:rPr>
          <w:rFonts w:eastAsia="Arial" w:cs="Arial"/>
          <w:bCs/>
          <w:position w:val="-1"/>
        </w:rPr>
        <w:t xml:space="preserve"> </w:t>
      </w:r>
      <w:r w:rsidR="009C14E9">
        <w:rPr>
          <w:rFonts w:eastAsia="Arial" w:cs="Arial"/>
          <w:bCs/>
          <w:position w:val="-1"/>
        </w:rPr>
        <w:t xml:space="preserve">any commodities are </w:t>
      </w:r>
      <w:r w:rsidR="00DC2BBD">
        <w:rPr>
          <w:rFonts w:eastAsia="Arial" w:cs="Arial"/>
          <w:bCs/>
          <w:position w:val="-1"/>
        </w:rPr>
        <w:t>ordered or</w:t>
      </w:r>
      <w:r w:rsidR="009C14E9">
        <w:rPr>
          <w:rFonts w:eastAsia="Arial" w:cs="Arial"/>
          <w:bCs/>
          <w:position w:val="-1"/>
        </w:rPr>
        <w:t xml:space="preserve"> any services are provided</w:t>
      </w:r>
      <w:r w:rsidR="004D3262" w:rsidRPr="00DC2BBD">
        <w:t xml:space="preserve">.  </w:t>
      </w:r>
      <w:r w:rsidR="00E816B7" w:rsidRPr="00DC2BBD">
        <w:rPr>
          <w:b/>
        </w:rPr>
        <w:t xml:space="preserve">If </w:t>
      </w:r>
      <w:r w:rsidR="004D3262" w:rsidRPr="00DC2BBD">
        <w:rPr>
          <w:b/>
        </w:rPr>
        <w:t xml:space="preserve">an </w:t>
      </w:r>
      <w:r w:rsidR="00E816B7" w:rsidRPr="00DC2BBD">
        <w:rPr>
          <w:b/>
        </w:rPr>
        <w:t>adequate</w:t>
      </w:r>
      <w:r w:rsidR="00E816B7" w:rsidRPr="00FE557C">
        <w:rPr>
          <w:b/>
        </w:rPr>
        <w:t xml:space="preserve"> number of quotes are not available, department must follow the S</w:t>
      </w:r>
      <w:r w:rsidR="00163EEF">
        <w:rPr>
          <w:b/>
        </w:rPr>
        <w:t>ingle</w:t>
      </w:r>
      <w:r w:rsidR="00E816B7" w:rsidRPr="00FE557C">
        <w:rPr>
          <w:b/>
        </w:rPr>
        <w:t xml:space="preserve"> Source process outlined</w:t>
      </w:r>
      <w:r>
        <w:rPr>
          <w:b/>
        </w:rPr>
        <w:t xml:space="preserve"> in </w:t>
      </w:r>
      <w:r w:rsidR="00DC2BBD">
        <w:rPr>
          <w:b/>
        </w:rPr>
        <w:t xml:space="preserve">section </w:t>
      </w:r>
      <w:r w:rsidR="00163EEF">
        <w:rPr>
          <w:b/>
        </w:rPr>
        <w:t>7</w:t>
      </w:r>
      <w:r w:rsidR="00E816B7" w:rsidRPr="00FE557C">
        <w:rPr>
          <w:b/>
        </w:rPr>
        <w:t xml:space="preserve"> below.</w:t>
      </w:r>
    </w:p>
    <w:p w14:paraId="1E985380" w14:textId="021C12C7" w:rsidR="000C21B5" w:rsidRPr="00EB4C89" w:rsidRDefault="000C21B5" w:rsidP="000C21B5">
      <w:pPr>
        <w:pStyle w:val="ListParagraph"/>
        <w:numPr>
          <w:ilvl w:val="0"/>
          <w:numId w:val="6"/>
        </w:numPr>
        <w:spacing w:before="100" w:beforeAutospacing="1" w:after="100" w:afterAutospacing="1" w:line="240" w:lineRule="auto"/>
        <w:rPr>
          <w:rFonts w:ascii="Calibri" w:hAnsi="Calibri" w:cs="Calibri"/>
          <w:b/>
        </w:rPr>
      </w:pPr>
      <w:r w:rsidRPr="00EB4C89">
        <w:rPr>
          <w:rFonts w:ascii="Calibri" w:hAnsi="Calibri" w:cs="Calibri"/>
          <w:b/>
        </w:rPr>
        <w:t>Procurements $100,000 and Above</w:t>
      </w:r>
      <w:r w:rsidR="00D74345" w:rsidRPr="00EB4C89">
        <w:rPr>
          <w:rFonts w:ascii="Calibri" w:hAnsi="Calibri" w:cs="Calibri"/>
          <w:b/>
        </w:rPr>
        <w:t xml:space="preserve"> (this step applies only to </w:t>
      </w:r>
      <w:proofErr w:type="gramStart"/>
      <w:r w:rsidR="00D74345" w:rsidRPr="00EB4C89">
        <w:rPr>
          <w:rFonts w:ascii="Calibri" w:hAnsi="Calibri" w:cs="Calibri"/>
          <w:b/>
        </w:rPr>
        <w:t>Grants)*</w:t>
      </w:r>
      <w:proofErr w:type="gramEnd"/>
    </w:p>
    <w:p w14:paraId="2F7B8559" w14:textId="0A0905F5" w:rsidR="001C0BFD" w:rsidRPr="00EB4C89" w:rsidRDefault="000C21B5" w:rsidP="00066A6F">
      <w:pPr>
        <w:spacing w:before="100" w:beforeAutospacing="1" w:after="100" w:afterAutospacing="1" w:line="240" w:lineRule="auto"/>
      </w:pPr>
      <w:r w:rsidRPr="00EB4C89">
        <w:t>The Illinois Procurement Code requires public and competitive solicitations at this level unless it can be shown that the process is not practical and can</w:t>
      </w:r>
      <w:r w:rsidR="001C0BFD" w:rsidRPr="00EB4C89">
        <w:t xml:space="preserve"> then</w:t>
      </w:r>
      <w:r w:rsidRPr="00EB4C89">
        <w:t xml:space="preserve"> be posted as an exemption</w:t>
      </w:r>
      <w:r w:rsidR="00D74345" w:rsidRPr="00EB4C89">
        <w:t xml:space="preserve"> for grants</w:t>
      </w:r>
      <w:r w:rsidRPr="00EB4C89">
        <w:t>.  The responsible department must provide a justification</w:t>
      </w:r>
      <w:r w:rsidR="00D74345" w:rsidRPr="00EB4C89">
        <w:t xml:space="preserve"> to the RSP Office</w:t>
      </w:r>
      <w:r w:rsidRPr="00EB4C89">
        <w:t xml:space="preserve"> if standard procurement </w:t>
      </w:r>
      <w:r w:rsidR="00C911CC" w:rsidRPr="00EB4C89">
        <w:t>processes</w:t>
      </w:r>
      <w:r w:rsidRPr="00EB4C89">
        <w:t xml:space="preserve"> are not practical</w:t>
      </w:r>
      <w:r w:rsidR="00C911CC" w:rsidRPr="00EB4C89">
        <w:t xml:space="preserve"> (such as the length public solicitation timelines)</w:t>
      </w:r>
      <w:r w:rsidRPr="00EB4C89">
        <w:t>.  If determination is that an exemption is appropriate, the process outlined in Section 1 above applies.</w:t>
      </w:r>
      <w:r w:rsidR="001C0BFD" w:rsidRPr="00EB4C89">
        <w:t xml:space="preserve">  Please remember that at $500,000 and above, Board of Trustees approval must be obtained before any contracts can be signed or a purchase order issued.</w:t>
      </w:r>
    </w:p>
    <w:p w14:paraId="17363B2F" w14:textId="510D3F14" w:rsidR="00D74345" w:rsidRDefault="00D74345" w:rsidP="00066A6F">
      <w:pPr>
        <w:spacing w:before="100" w:beforeAutospacing="1" w:after="100" w:afterAutospacing="1" w:line="240" w:lineRule="auto"/>
      </w:pPr>
      <w:r w:rsidRPr="00EB4C89">
        <w:lastRenderedPageBreak/>
        <w:t>*For procurements over $100,000 that do not involve a grant, please contact the Purchasing Office for required processes.</w:t>
      </w:r>
    </w:p>
    <w:p w14:paraId="0439C493" w14:textId="77777777" w:rsidR="00D74345" w:rsidRPr="001C0BFD" w:rsidRDefault="00D74345" w:rsidP="00066A6F">
      <w:pPr>
        <w:spacing w:before="100" w:beforeAutospacing="1" w:after="100" w:afterAutospacing="1" w:line="240" w:lineRule="auto"/>
      </w:pPr>
    </w:p>
    <w:p w14:paraId="2FEAE954" w14:textId="77777777" w:rsidR="0046010F" w:rsidRPr="006C6687" w:rsidRDefault="0046010F" w:rsidP="00066A6F">
      <w:pPr>
        <w:pStyle w:val="ListParagraph"/>
        <w:numPr>
          <w:ilvl w:val="0"/>
          <w:numId w:val="6"/>
        </w:numPr>
        <w:spacing w:before="100" w:beforeAutospacing="1" w:after="100" w:afterAutospacing="1" w:line="240" w:lineRule="auto"/>
        <w:rPr>
          <w:rFonts w:ascii="Calibri" w:hAnsi="Calibri" w:cs="Calibri"/>
          <w:b/>
        </w:rPr>
      </w:pPr>
      <w:r w:rsidRPr="006C6687">
        <w:rPr>
          <w:rFonts w:ascii="Calibri" w:hAnsi="Calibri" w:cs="Calibri"/>
          <w:b/>
        </w:rPr>
        <w:t>Conflict of Interest</w:t>
      </w:r>
    </w:p>
    <w:p w14:paraId="62061055" w14:textId="13E7E664" w:rsidR="00042E71" w:rsidRPr="006C6687" w:rsidRDefault="00DC2BBD" w:rsidP="00042E71">
      <w:pPr>
        <w:pStyle w:val="ListParagraph"/>
        <w:numPr>
          <w:ilvl w:val="1"/>
          <w:numId w:val="6"/>
        </w:numPr>
        <w:spacing w:before="100" w:beforeAutospacing="1" w:after="100" w:afterAutospacing="1" w:line="240" w:lineRule="auto"/>
        <w:rPr>
          <w:rFonts w:ascii="Calibri" w:hAnsi="Calibri" w:cs="Calibri"/>
          <w:b/>
        </w:rPr>
      </w:pPr>
      <w:r w:rsidRPr="006C6687">
        <w:rPr>
          <w:rFonts w:ascii="Calibri" w:hAnsi="Calibri" w:cs="Calibri"/>
          <w:b/>
        </w:rPr>
        <w:t xml:space="preserve">All </w:t>
      </w:r>
      <w:r w:rsidR="00042E71" w:rsidRPr="006C6687">
        <w:rPr>
          <w:rFonts w:ascii="Calibri" w:hAnsi="Calibri" w:cs="Calibri"/>
          <w:b/>
        </w:rPr>
        <w:t xml:space="preserve">PURCHASES </w:t>
      </w:r>
      <w:r w:rsidRPr="006C6687">
        <w:rPr>
          <w:rFonts w:ascii="Calibri" w:hAnsi="Calibri" w:cs="Calibri"/>
          <w:b/>
        </w:rPr>
        <w:t>regardless of $ level</w:t>
      </w:r>
      <w:r w:rsidR="00042E71" w:rsidRPr="006C6687">
        <w:rPr>
          <w:rFonts w:ascii="Calibri" w:hAnsi="Calibri" w:cs="Calibri"/>
        </w:rPr>
        <w:t xml:space="preserve"> must follow the IL Procurement requirements.</w:t>
      </w:r>
    </w:p>
    <w:p w14:paraId="7CA1CCF6" w14:textId="4CF81373" w:rsidR="001E2E4B" w:rsidRPr="006C6687" w:rsidRDefault="001E2E4B" w:rsidP="006C6687">
      <w:pPr>
        <w:pStyle w:val="ListParagraph"/>
        <w:numPr>
          <w:ilvl w:val="1"/>
          <w:numId w:val="6"/>
        </w:numPr>
        <w:tabs>
          <w:tab w:val="left" w:pos="2880"/>
          <w:tab w:val="left" w:pos="3600"/>
          <w:tab w:val="left" w:pos="4320"/>
          <w:tab w:val="left" w:pos="5040"/>
          <w:tab w:val="left" w:pos="5760"/>
          <w:tab w:val="left" w:pos="6480"/>
          <w:tab w:val="left" w:pos="7200"/>
          <w:tab w:val="left" w:pos="7920"/>
          <w:tab w:val="left" w:pos="8640"/>
          <w:tab w:val="right" w:pos="9360"/>
        </w:tabs>
        <w:spacing w:before="100" w:beforeAutospacing="1" w:after="120" w:afterAutospacing="1" w:line="240" w:lineRule="auto"/>
        <w:ind w:left="1350" w:hanging="270"/>
        <w:rPr>
          <w:rFonts w:ascii="Calibri" w:hAnsi="Calibri" w:cs="Calibri"/>
          <w:szCs w:val="24"/>
        </w:rPr>
      </w:pPr>
      <w:r w:rsidRPr="006C6687">
        <w:rPr>
          <w:rFonts w:ascii="Calibri" w:hAnsi="Calibri" w:cs="Calibri"/>
          <w:b/>
        </w:rPr>
        <w:t xml:space="preserve"> </w:t>
      </w:r>
      <w:r w:rsidRPr="006C6687">
        <w:rPr>
          <w:rFonts w:ascii="Calibri" w:hAnsi="Calibri" w:cs="Calibri"/>
          <w:szCs w:val="24"/>
        </w:rPr>
        <w:t>If the contracting entity meets any of the following criteria a conflict of interest may be required</w:t>
      </w:r>
      <w:r w:rsidR="001322D6">
        <w:rPr>
          <w:rFonts w:ascii="Calibri" w:hAnsi="Calibri" w:cs="Calibri"/>
          <w:szCs w:val="24"/>
        </w:rPr>
        <w:t xml:space="preserve"> (contact purchasing at </w:t>
      </w:r>
      <w:hyperlink r:id="rId11" w:history="1">
        <w:r w:rsidR="001322D6" w:rsidRPr="00A0768E">
          <w:rPr>
            <w:rStyle w:val="Hyperlink"/>
            <w:rFonts w:ascii="Calibri" w:hAnsi="Calibri" w:cs="Calibri"/>
            <w:szCs w:val="24"/>
          </w:rPr>
          <w:t>ISUPurchasing@ilstu.edu</w:t>
        </w:r>
      </w:hyperlink>
      <w:r w:rsidR="001322D6">
        <w:rPr>
          <w:rFonts w:ascii="Calibri" w:hAnsi="Calibri" w:cs="Calibri"/>
          <w:szCs w:val="24"/>
        </w:rPr>
        <w:t xml:space="preserve"> with questions)</w:t>
      </w:r>
      <w:r w:rsidRPr="006C6687">
        <w:rPr>
          <w:rFonts w:ascii="Calibri" w:hAnsi="Calibri" w:cs="Calibri"/>
          <w:szCs w:val="24"/>
        </w:rPr>
        <w:t>.</w:t>
      </w:r>
    </w:p>
    <w:p w14:paraId="6640F9DE" w14:textId="2E4A7CDF" w:rsidR="001E2E4B" w:rsidRPr="006C6687" w:rsidRDefault="001E2E4B" w:rsidP="001E2E4B">
      <w:pPr>
        <w:pStyle w:val="ListParagraph"/>
        <w:numPr>
          <w:ilvl w:val="1"/>
          <w:numId w:val="15"/>
        </w:numPr>
        <w:tabs>
          <w:tab w:val="left" w:pos="144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Fonts w:ascii="Calibri" w:hAnsi="Calibri" w:cs="Calibri"/>
          <w:szCs w:val="24"/>
        </w:rPr>
      </w:pPr>
      <w:r w:rsidRPr="006C6687">
        <w:rPr>
          <w:rFonts w:ascii="Calibri" w:eastAsia="Times New Roman" w:hAnsi="Calibri" w:cs="Calibri"/>
          <w:szCs w:val="20"/>
        </w:rPr>
        <w:t xml:space="preserve">Have held employment with the State of Illinois, including contractual employment in the last 3 </w:t>
      </w:r>
      <w:proofErr w:type="gramStart"/>
      <w:r w:rsidRPr="006C6687">
        <w:rPr>
          <w:rFonts w:ascii="Calibri" w:eastAsia="Times New Roman" w:hAnsi="Calibri" w:cs="Calibri"/>
          <w:szCs w:val="20"/>
        </w:rPr>
        <w:t>years;</w:t>
      </w:r>
      <w:proofErr w:type="gramEnd"/>
    </w:p>
    <w:p w14:paraId="65BEA744" w14:textId="77777777" w:rsidR="001E2E4B" w:rsidRPr="006C6687" w:rsidRDefault="001E2E4B" w:rsidP="001E2E4B">
      <w:pPr>
        <w:pStyle w:val="ListParagraph"/>
        <w:numPr>
          <w:ilvl w:val="1"/>
          <w:numId w:val="15"/>
        </w:numPr>
        <w:tabs>
          <w:tab w:val="left" w:pos="144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Fonts w:ascii="Calibri" w:hAnsi="Calibri" w:cs="Calibri"/>
          <w:szCs w:val="24"/>
        </w:rPr>
      </w:pPr>
      <w:r w:rsidRPr="006C6687">
        <w:rPr>
          <w:rFonts w:ascii="Calibri" w:eastAsia="Times New Roman" w:hAnsi="Calibri" w:cs="Calibri"/>
          <w:szCs w:val="20"/>
        </w:rPr>
        <w:t xml:space="preserve">Have held or are related to any individual that has held </w:t>
      </w:r>
      <w:proofErr w:type="spellStart"/>
      <w:r w:rsidRPr="006C6687">
        <w:rPr>
          <w:rFonts w:ascii="Calibri" w:eastAsia="Times New Roman" w:hAnsi="Calibri" w:cs="Calibri"/>
          <w:szCs w:val="20"/>
        </w:rPr>
        <w:t>i</w:t>
      </w:r>
      <w:proofErr w:type="spellEnd"/>
      <w:r w:rsidRPr="006C6687">
        <w:rPr>
          <w:rFonts w:ascii="Calibri" w:eastAsia="Times New Roman" w:hAnsi="Calibri" w:cs="Calibri"/>
          <w:szCs w:val="20"/>
        </w:rPr>
        <w:t xml:space="preserve">) elective office with the State of Illinois or any Illinois local government or ii) appointed office with the federal government, the State of Illinois, or Illinois local government in the last 3 </w:t>
      </w:r>
      <w:proofErr w:type="gramStart"/>
      <w:r w:rsidRPr="006C6687">
        <w:rPr>
          <w:rFonts w:ascii="Calibri" w:eastAsia="Times New Roman" w:hAnsi="Calibri" w:cs="Calibri"/>
          <w:szCs w:val="20"/>
        </w:rPr>
        <w:t>years;</w:t>
      </w:r>
      <w:proofErr w:type="gramEnd"/>
    </w:p>
    <w:p w14:paraId="5E23D1F0" w14:textId="77777777" w:rsidR="001E2E4B" w:rsidRPr="006C6687" w:rsidRDefault="001E2E4B" w:rsidP="001E2E4B">
      <w:pPr>
        <w:pStyle w:val="ListParagraph"/>
        <w:numPr>
          <w:ilvl w:val="1"/>
          <w:numId w:val="15"/>
        </w:numPr>
        <w:tabs>
          <w:tab w:val="left" w:pos="144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Fonts w:ascii="Calibri" w:hAnsi="Calibri" w:cs="Calibri"/>
          <w:szCs w:val="24"/>
        </w:rPr>
      </w:pPr>
      <w:r w:rsidRPr="006C6687">
        <w:rPr>
          <w:rFonts w:ascii="Calibri" w:eastAsia="Times New Roman" w:hAnsi="Calibri" w:cs="Calibri"/>
          <w:szCs w:val="20"/>
        </w:rPr>
        <w:t xml:space="preserve">Is employed as or has been employed in the last 3 years as a registered lobbyist in the State of </w:t>
      </w:r>
      <w:proofErr w:type="gramStart"/>
      <w:r w:rsidRPr="006C6687">
        <w:rPr>
          <w:rFonts w:ascii="Calibri" w:eastAsia="Times New Roman" w:hAnsi="Calibri" w:cs="Calibri"/>
          <w:szCs w:val="20"/>
        </w:rPr>
        <w:t>Illinois;</w:t>
      </w:r>
      <w:proofErr w:type="gramEnd"/>
    </w:p>
    <w:p w14:paraId="1F39D628" w14:textId="77777777" w:rsidR="001E2E4B" w:rsidRPr="006C6687" w:rsidRDefault="001E2E4B" w:rsidP="001E2E4B">
      <w:pPr>
        <w:pStyle w:val="ListParagraph"/>
        <w:numPr>
          <w:ilvl w:val="1"/>
          <w:numId w:val="15"/>
        </w:numPr>
        <w:tabs>
          <w:tab w:val="left" w:pos="1440"/>
          <w:tab w:val="left" w:pos="2880"/>
          <w:tab w:val="left" w:pos="3600"/>
          <w:tab w:val="left" w:pos="4320"/>
          <w:tab w:val="left" w:pos="5040"/>
          <w:tab w:val="left" w:pos="5760"/>
          <w:tab w:val="left" w:pos="6480"/>
          <w:tab w:val="left" w:pos="7200"/>
          <w:tab w:val="left" w:pos="7920"/>
          <w:tab w:val="left" w:pos="8640"/>
          <w:tab w:val="right" w:pos="9360"/>
        </w:tabs>
        <w:spacing w:after="120" w:line="240" w:lineRule="auto"/>
        <w:rPr>
          <w:rFonts w:ascii="Calibri" w:hAnsi="Calibri" w:cs="Calibri"/>
          <w:szCs w:val="24"/>
        </w:rPr>
      </w:pPr>
      <w:r w:rsidRPr="006C6687">
        <w:rPr>
          <w:rFonts w:ascii="Calibri" w:eastAsia="Times New Roman" w:hAnsi="Calibri" w:cs="Calibri"/>
          <w:szCs w:val="20"/>
        </w:rPr>
        <w:t>Is or has held compensated employment in the last 3 years, or is related to anyone in their immediate family that has held compensated employment in the last 3 years, for any campaign or election committee required to be registered with the State or federal Board of Elections</w:t>
      </w:r>
    </w:p>
    <w:p w14:paraId="293EA1B8" w14:textId="77777777" w:rsidR="0021729C" w:rsidRPr="006C6687" w:rsidRDefault="0021729C" w:rsidP="0021729C">
      <w:pPr>
        <w:pStyle w:val="ListParagraph"/>
        <w:spacing w:before="100" w:beforeAutospacing="1" w:after="100" w:afterAutospacing="1" w:line="240" w:lineRule="auto"/>
        <w:ind w:left="2160"/>
        <w:rPr>
          <w:rFonts w:ascii="Calibri" w:hAnsi="Calibri" w:cs="Calibri"/>
        </w:rPr>
      </w:pPr>
    </w:p>
    <w:p w14:paraId="0529AA44" w14:textId="67D36FDA" w:rsidR="001441E2" w:rsidRDefault="001441E2" w:rsidP="00066A6F">
      <w:pPr>
        <w:pStyle w:val="ListParagraph"/>
        <w:numPr>
          <w:ilvl w:val="0"/>
          <w:numId w:val="6"/>
        </w:numPr>
        <w:spacing w:before="100" w:beforeAutospacing="1" w:after="100" w:afterAutospacing="1" w:line="240" w:lineRule="auto"/>
        <w:rPr>
          <w:b/>
        </w:rPr>
      </w:pPr>
      <w:r w:rsidRPr="001441E2">
        <w:rPr>
          <w:b/>
        </w:rPr>
        <w:t>Brand Only</w:t>
      </w:r>
    </w:p>
    <w:p w14:paraId="0C649806" w14:textId="77777777" w:rsidR="00C11355" w:rsidRDefault="00C11355" w:rsidP="001441E2">
      <w:pPr>
        <w:pStyle w:val="ListParagraph"/>
        <w:spacing w:before="100" w:beforeAutospacing="1" w:after="100" w:afterAutospacing="1" w:line="240" w:lineRule="auto"/>
      </w:pPr>
    </w:p>
    <w:p w14:paraId="3576DB7B" w14:textId="7F91B6C4" w:rsidR="001441E2" w:rsidRDefault="001E2E4B" w:rsidP="001441E2">
      <w:pPr>
        <w:pStyle w:val="ListParagraph"/>
        <w:spacing w:before="100" w:beforeAutospacing="1" w:after="100" w:afterAutospacing="1" w:line="240" w:lineRule="auto"/>
      </w:pPr>
      <w:r>
        <w:t>Provide a justification summary to purchasing for a</w:t>
      </w:r>
      <w:r w:rsidR="001441E2">
        <w:t xml:space="preserve">ny identified brand only </w:t>
      </w:r>
      <w:r w:rsidR="006C6687">
        <w:t xml:space="preserve">quote </w:t>
      </w:r>
      <w:r w:rsidR="001441E2">
        <w:t>requirements</w:t>
      </w:r>
      <w:r>
        <w:t>.</w:t>
      </w:r>
    </w:p>
    <w:p w14:paraId="0F3D510A" w14:textId="77777777" w:rsidR="00382FE6" w:rsidRDefault="00382FE6" w:rsidP="001441E2">
      <w:pPr>
        <w:pStyle w:val="ListParagraph"/>
        <w:spacing w:before="100" w:beforeAutospacing="1" w:after="100" w:afterAutospacing="1" w:line="240" w:lineRule="auto"/>
      </w:pPr>
    </w:p>
    <w:p w14:paraId="7A04950A" w14:textId="4890F6C7" w:rsidR="001A7AF5" w:rsidRDefault="001A7AF5" w:rsidP="00066A6F">
      <w:pPr>
        <w:pStyle w:val="ListParagraph"/>
        <w:numPr>
          <w:ilvl w:val="0"/>
          <w:numId w:val="6"/>
        </w:numPr>
        <w:spacing w:before="100" w:beforeAutospacing="1" w:after="100" w:afterAutospacing="1" w:line="240" w:lineRule="auto"/>
        <w:rPr>
          <w:b/>
        </w:rPr>
      </w:pPr>
      <w:r>
        <w:rPr>
          <w:b/>
        </w:rPr>
        <w:t>Quote Requests</w:t>
      </w:r>
    </w:p>
    <w:p w14:paraId="4278C3BD" w14:textId="77777777" w:rsidR="001A7AF5" w:rsidRDefault="001A7AF5" w:rsidP="001A7AF5">
      <w:pPr>
        <w:pStyle w:val="NoSpacing"/>
        <w:numPr>
          <w:ilvl w:val="0"/>
          <w:numId w:val="11"/>
        </w:numPr>
      </w:pPr>
      <w:r>
        <w:t>Each vendor must be provided the same information and desired specifications.</w:t>
      </w:r>
    </w:p>
    <w:p w14:paraId="7EEB2964" w14:textId="251B0386" w:rsidR="000A5574" w:rsidRPr="009F028B" w:rsidRDefault="001A7AF5" w:rsidP="001A7AF5">
      <w:pPr>
        <w:pStyle w:val="NoSpacing"/>
        <w:numPr>
          <w:ilvl w:val="0"/>
          <w:numId w:val="11"/>
        </w:numPr>
      </w:pPr>
      <w:r w:rsidRPr="009F028B">
        <w:t>Include small, minority, and women owned businesses in contact list.</w:t>
      </w:r>
      <w:r w:rsidR="0096797A" w:rsidRPr="009F028B">
        <w:t xml:space="preserve">  </w:t>
      </w:r>
      <w:hyperlink r:id="rId12" w:history="1">
        <w:r w:rsidR="002F1830" w:rsidRPr="002F1830">
          <w:rPr>
            <w:color w:val="0000FF"/>
            <w:u w:val="single"/>
          </w:rPr>
          <w:t>https://purchasing.illinoisstate.edu/supplier-diversity/</w:t>
        </w:r>
      </w:hyperlink>
      <w:r w:rsidR="002F1830" w:rsidRPr="009F028B">
        <w:t xml:space="preserve"> </w:t>
      </w:r>
    </w:p>
    <w:p w14:paraId="63BBF435" w14:textId="1FEB1061" w:rsidR="001A7AF5" w:rsidRDefault="000A5574" w:rsidP="001A7AF5">
      <w:pPr>
        <w:pStyle w:val="NoSpacing"/>
        <w:numPr>
          <w:ilvl w:val="0"/>
          <w:numId w:val="11"/>
        </w:numPr>
      </w:pPr>
      <w:r>
        <w:t>To the extent practicable, attempt to request quotes from a wide selection of qualified suppliers.</w:t>
      </w:r>
      <w:r w:rsidR="001A7AF5">
        <w:t xml:space="preserve"> </w:t>
      </w:r>
    </w:p>
    <w:p w14:paraId="40C30B86" w14:textId="77777777" w:rsidR="005C12BB" w:rsidRPr="0036374E" w:rsidRDefault="00066A6F" w:rsidP="00066A6F">
      <w:pPr>
        <w:pStyle w:val="ListParagraph"/>
        <w:numPr>
          <w:ilvl w:val="0"/>
          <w:numId w:val="6"/>
        </w:numPr>
        <w:spacing w:before="100" w:beforeAutospacing="1" w:after="100" w:afterAutospacing="1" w:line="240" w:lineRule="auto"/>
        <w:rPr>
          <w:b/>
        </w:rPr>
      </w:pPr>
      <w:r w:rsidRPr="0036374E">
        <w:rPr>
          <w:b/>
        </w:rPr>
        <w:t>Responsible department to complete Cost Quotation Form</w:t>
      </w:r>
    </w:p>
    <w:p w14:paraId="60453DC6" w14:textId="77777777" w:rsidR="001A7AF5" w:rsidRDefault="004D3262" w:rsidP="001A7AF5">
      <w:pPr>
        <w:pStyle w:val="NoSpacing"/>
        <w:numPr>
          <w:ilvl w:val="0"/>
          <w:numId w:val="12"/>
        </w:numPr>
      </w:pPr>
      <w:r>
        <w:t xml:space="preserve">The responsible department </w:t>
      </w:r>
      <w:r w:rsidR="00560342">
        <w:t>must</w:t>
      </w:r>
      <w:r>
        <w:t xml:space="preserve"> collect the quotes and complete the Cost Quotation Form</w:t>
      </w:r>
      <w:r w:rsidR="00226C42">
        <w:t xml:space="preserve">.   </w:t>
      </w:r>
    </w:p>
    <w:p w14:paraId="3612C51C" w14:textId="5B5FC492" w:rsidR="00226C42" w:rsidRDefault="00FE557C" w:rsidP="001A7AF5">
      <w:pPr>
        <w:pStyle w:val="NoSpacing"/>
        <w:numPr>
          <w:ilvl w:val="0"/>
          <w:numId w:val="12"/>
        </w:numPr>
      </w:pPr>
      <w:r>
        <w:t xml:space="preserve">The responsible department must identify a recommended vendor. </w:t>
      </w:r>
      <w:r w:rsidR="00226C42">
        <w:tab/>
      </w:r>
    </w:p>
    <w:p w14:paraId="55B073E0" w14:textId="30D46C23" w:rsidR="00D471AA" w:rsidRDefault="00FE557C" w:rsidP="001A7AF5">
      <w:pPr>
        <w:pStyle w:val="NoSpacing"/>
        <w:numPr>
          <w:ilvl w:val="0"/>
          <w:numId w:val="12"/>
        </w:numPr>
      </w:pPr>
      <w:r>
        <w:t xml:space="preserve">If </w:t>
      </w:r>
      <w:r w:rsidR="00C52E2E">
        <w:t xml:space="preserve">lowest quote is not awarded, </w:t>
      </w:r>
      <w:r>
        <w:t xml:space="preserve">the department must provide a brief justification as to why lowest cost should not be the determining factor for the purchase.  </w:t>
      </w:r>
    </w:p>
    <w:p w14:paraId="159DDACA" w14:textId="3972AA5B" w:rsidR="004D3262" w:rsidRPr="00D554AB" w:rsidRDefault="00FE557C" w:rsidP="001A7AF5">
      <w:pPr>
        <w:pStyle w:val="NoSpacing"/>
        <w:numPr>
          <w:ilvl w:val="0"/>
          <w:numId w:val="12"/>
        </w:numPr>
      </w:pPr>
      <w:r>
        <w:t xml:space="preserve">Acceptable reasons to deviate from lowest cost may </w:t>
      </w:r>
      <w:proofErr w:type="gramStart"/>
      <w:r>
        <w:t>include:</w:t>
      </w:r>
      <w:proofErr w:type="gramEnd"/>
      <w:r>
        <w:t xml:space="preserve"> product/services do not provide the minimum essential characteristics to meet the intended use; record of past performance;</w:t>
      </w:r>
      <w:r w:rsidR="00042E71">
        <w:t xml:space="preserve"> </w:t>
      </w:r>
      <w:r w:rsidR="00042E71" w:rsidRPr="00D554AB">
        <w:t>n</w:t>
      </w:r>
      <w:r w:rsidR="00042E71" w:rsidRPr="00D554AB">
        <w:rPr>
          <w:rFonts w:eastAsia="Times New Roman" w:cs="Times New Roman"/>
        </w:rPr>
        <w:t xml:space="preserve">onprofit: quality and other factors considered, </w:t>
      </w:r>
      <w:r w:rsidRPr="00D554AB">
        <w:t>etc.</w:t>
      </w:r>
    </w:p>
    <w:p w14:paraId="63DF3951" w14:textId="77777777" w:rsidR="00FE557C" w:rsidRPr="0036374E" w:rsidRDefault="00FE557C" w:rsidP="00066A6F">
      <w:pPr>
        <w:pStyle w:val="ListParagraph"/>
        <w:numPr>
          <w:ilvl w:val="0"/>
          <w:numId w:val="6"/>
        </w:numPr>
        <w:spacing w:before="100" w:beforeAutospacing="1" w:after="100" w:afterAutospacing="1" w:line="240" w:lineRule="auto"/>
        <w:rPr>
          <w:b/>
        </w:rPr>
      </w:pPr>
      <w:r w:rsidRPr="0036374E">
        <w:rPr>
          <w:b/>
        </w:rPr>
        <w:t>Submit Cost Quotation Form &amp; Quotes</w:t>
      </w:r>
    </w:p>
    <w:p w14:paraId="13AB1D3E" w14:textId="21CB16C8" w:rsidR="00560342" w:rsidRDefault="00560342" w:rsidP="001A7AF5">
      <w:pPr>
        <w:spacing w:before="100" w:beforeAutospacing="1" w:after="100" w:afterAutospacing="1" w:line="240" w:lineRule="auto"/>
        <w:ind w:left="720"/>
        <w:rPr>
          <w:rFonts w:eastAsia="Arial" w:cs="Arial"/>
          <w:bCs/>
          <w:position w:val="-1"/>
        </w:rPr>
      </w:pPr>
      <w:r>
        <w:rPr>
          <w:rFonts w:eastAsia="Arial" w:cs="Arial"/>
          <w:bCs/>
          <w:position w:val="-1"/>
        </w:rPr>
        <w:lastRenderedPageBreak/>
        <w:t>The Cost Quotation Form</w:t>
      </w:r>
      <w:r w:rsidRPr="001B0FA5">
        <w:rPr>
          <w:rFonts w:eastAsia="Arial" w:cs="Arial"/>
          <w:bCs/>
          <w:position w:val="-1"/>
        </w:rPr>
        <w:t xml:space="preserve"> and all vendor quotes must be completed and submitted to Purchasing along with the </w:t>
      </w:r>
      <w:r>
        <w:rPr>
          <w:rFonts w:eastAsia="Arial" w:cs="Arial"/>
          <w:bCs/>
          <w:position w:val="-1"/>
        </w:rPr>
        <w:t xml:space="preserve">purchase </w:t>
      </w:r>
      <w:r w:rsidRPr="001B0FA5">
        <w:rPr>
          <w:rFonts w:eastAsia="Arial" w:cs="Arial"/>
          <w:bCs/>
          <w:position w:val="-1"/>
        </w:rPr>
        <w:t>requisition.</w:t>
      </w:r>
      <w:r>
        <w:rPr>
          <w:rFonts w:eastAsia="Arial" w:cs="Arial"/>
          <w:bCs/>
          <w:position w:val="-1"/>
        </w:rPr>
        <w:t xml:space="preserve">   The Purchase Order process must be completed before any commodities are ordered or any services are provided.</w:t>
      </w:r>
    </w:p>
    <w:p w14:paraId="777F0E4F" w14:textId="33C0AA03" w:rsidR="00560342" w:rsidRDefault="00FE557C" w:rsidP="001A7AF5">
      <w:pPr>
        <w:spacing w:before="100" w:beforeAutospacing="1" w:after="100" w:afterAutospacing="1" w:line="240" w:lineRule="auto"/>
        <w:ind w:left="720"/>
        <w:rPr>
          <w:rFonts w:eastAsia="Arial" w:cs="Arial"/>
          <w:bCs/>
          <w:position w:val="-1"/>
        </w:rPr>
      </w:pPr>
      <w:r>
        <w:t xml:space="preserve">All </w:t>
      </w:r>
      <w:r w:rsidR="00560342">
        <w:t xml:space="preserve">requisitions and with </w:t>
      </w:r>
      <w:r>
        <w:t xml:space="preserve">Cost Quotation Form and supporting quotes must be submitted at </w:t>
      </w:r>
      <w:r w:rsidRPr="00560342">
        <w:t xml:space="preserve">least </w:t>
      </w:r>
      <w:r w:rsidR="00560342" w:rsidRPr="00560342">
        <w:t>14 calendar</w:t>
      </w:r>
      <w:r w:rsidRPr="00560342">
        <w:t xml:space="preserve"> days</w:t>
      </w:r>
      <w:r w:rsidR="00560342">
        <w:t xml:space="preserve"> before quote expires.</w:t>
      </w:r>
      <w:r>
        <w:t xml:space="preserve"> </w:t>
      </w:r>
    </w:p>
    <w:p w14:paraId="42E16908" w14:textId="039A82B6" w:rsidR="00FE557C" w:rsidRDefault="00FE557C" w:rsidP="001A7AF5">
      <w:pPr>
        <w:spacing w:before="100" w:beforeAutospacing="1" w:after="100" w:afterAutospacing="1" w:line="240" w:lineRule="auto"/>
        <w:ind w:left="720"/>
      </w:pPr>
      <w:r>
        <w:t xml:space="preserve">Purchasing will </w:t>
      </w:r>
      <w:r w:rsidR="001B0FA5">
        <w:t xml:space="preserve">review and </w:t>
      </w:r>
      <w:r>
        <w:t xml:space="preserve">approve the Cost Quotation Form and will </w:t>
      </w:r>
      <w:r w:rsidR="00560342" w:rsidRPr="00560342">
        <w:t>issue purchase order and sign agreements.</w:t>
      </w:r>
      <w:r w:rsidRPr="00560342">
        <w:t xml:space="preserve"> </w:t>
      </w:r>
    </w:p>
    <w:p w14:paraId="4913837D" w14:textId="0F280025" w:rsidR="001B0FA5" w:rsidRDefault="001B0FA5" w:rsidP="001A7AF5">
      <w:pPr>
        <w:ind w:left="720"/>
        <w:rPr>
          <w:rFonts w:eastAsia="Arial" w:cs="Arial"/>
          <w:bCs/>
          <w:position w:val="-1"/>
        </w:rPr>
      </w:pPr>
      <w:r w:rsidRPr="001B0FA5">
        <w:rPr>
          <w:rFonts w:eastAsia="Arial" w:cs="Arial"/>
          <w:bCs/>
          <w:position w:val="-1"/>
        </w:rPr>
        <w:t xml:space="preserve">Any contractual terms or agreements regardless of dollar amount, must be presented to Purchasing for review and signature.  </w:t>
      </w:r>
      <w:r w:rsidR="00B23291">
        <w:rPr>
          <w:rFonts w:eastAsia="Arial" w:cs="Arial"/>
          <w:bCs/>
          <w:position w:val="-1"/>
        </w:rPr>
        <w:t xml:space="preserve">Purchasing must sign </w:t>
      </w:r>
      <w:r w:rsidR="001E2E4B">
        <w:rPr>
          <w:rFonts w:eastAsia="Arial" w:cs="Arial"/>
          <w:bCs/>
          <w:position w:val="-1"/>
        </w:rPr>
        <w:t>all vendor agreements.</w:t>
      </w:r>
    </w:p>
    <w:p w14:paraId="67F466C5" w14:textId="7698E6BC" w:rsidR="0021729C" w:rsidRPr="001B0FA5" w:rsidRDefault="0021729C" w:rsidP="001A7AF5">
      <w:pPr>
        <w:ind w:left="720"/>
        <w:rPr>
          <w:rFonts w:eastAsia="Arial" w:cs="Arial"/>
          <w:bCs/>
          <w:position w:val="-1"/>
        </w:rPr>
      </w:pPr>
      <w:r>
        <w:rPr>
          <w:rFonts w:eastAsia="Arial" w:cs="Arial"/>
          <w:bCs/>
          <w:position w:val="-1"/>
        </w:rPr>
        <w:t>Normal processing timeline is 7-14 calendar days after all required documentation is received.   However, delays can occur during high volume periods such as fiscal yearend (May –July).  Delays can also occur during vendor’s review of University and state required contract edits</w:t>
      </w:r>
      <w:r w:rsidR="0017407A">
        <w:rPr>
          <w:rFonts w:eastAsia="Arial" w:cs="Arial"/>
          <w:bCs/>
          <w:position w:val="-1"/>
        </w:rPr>
        <w:t xml:space="preserve"> or data security requirements</w:t>
      </w:r>
      <w:r>
        <w:rPr>
          <w:rFonts w:eastAsia="Arial" w:cs="Arial"/>
          <w:bCs/>
          <w:position w:val="-1"/>
        </w:rPr>
        <w:t xml:space="preserve">. </w:t>
      </w:r>
    </w:p>
    <w:p w14:paraId="78B46F21" w14:textId="02FC1229" w:rsidR="0036374E" w:rsidRDefault="0036374E" w:rsidP="0036374E">
      <w:pPr>
        <w:pStyle w:val="ListParagraph"/>
        <w:numPr>
          <w:ilvl w:val="0"/>
          <w:numId w:val="6"/>
        </w:numPr>
        <w:spacing w:before="100" w:beforeAutospacing="1" w:after="100" w:afterAutospacing="1" w:line="240" w:lineRule="auto"/>
      </w:pPr>
      <w:r w:rsidRPr="0036374E">
        <w:rPr>
          <w:b/>
        </w:rPr>
        <w:t xml:space="preserve"> </w:t>
      </w:r>
      <w:r w:rsidR="00F16CD7">
        <w:rPr>
          <w:b/>
        </w:rPr>
        <w:t>Single</w:t>
      </w:r>
      <w:r w:rsidRPr="0036374E">
        <w:rPr>
          <w:b/>
        </w:rPr>
        <w:t xml:space="preserve"> Source Process</w:t>
      </w:r>
      <w:r w:rsidR="00FE557C" w:rsidRPr="0036374E">
        <w:rPr>
          <w:b/>
        </w:rPr>
        <w:t xml:space="preserve"> – </w:t>
      </w:r>
    </w:p>
    <w:p w14:paraId="3F845323" w14:textId="23E4F816" w:rsidR="00D471AA" w:rsidRDefault="0036374E" w:rsidP="0036374E">
      <w:pPr>
        <w:pStyle w:val="ListParagraph"/>
        <w:numPr>
          <w:ilvl w:val="1"/>
          <w:numId w:val="6"/>
        </w:numPr>
        <w:spacing w:before="100" w:beforeAutospacing="1" w:after="100" w:afterAutospacing="1" w:line="240" w:lineRule="auto"/>
      </w:pPr>
      <w:r w:rsidRPr="00D471AA">
        <w:t>P</w:t>
      </w:r>
      <w:r w:rsidR="00D554AB">
        <w:t>urchases</w:t>
      </w:r>
      <w:r w:rsidRPr="00D471AA">
        <w:t xml:space="preserve"> </w:t>
      </w:r>
      <w:r w:rsidR="00D0268A">
        <w:t>above</w:t>
      </w:r>
      <w:r w:rsidR="00D471AA">
        <w:t xml:space="preserve"> </w:t>
      </w:r>
      <w:r w:rsidRPr="00D471AA">
        <w:t>$</w:t>
      </w:r>
      <w:r w:rsidR="00C447F5">
        <w:t>2</w:t>
      </w:r>
      <w:r w:rsidR="00C52E2E" w:rsidRPr="00D471AA">
        <w:t>0</w:t>
      </w:r>
      <w:r w:rsidRPr="00D471AA">
        <w:t xml:space="preserve">,000 </w:t>
      </w:r>
      <w:r w:rsidR="00D0268A">
        <w:t xml:space="preserve">and </w:t>
      </w:r>
      <w:r w:rsidR="00D471AA">
        <w:t>not to exceed the</w:t>
      </w:r>
      <w:r w:rsidRPr="00D471AA">
        <w:t xml:space="preserve"> </w:t>
      </w:r>
      <w:r w:rsidR="00C447F5">
        <w:t>Bid Level</w:t>
      </w:r>
      <w:r w:rsidR="00D471AA" w:rsidRPr="00D471AA">
        <w:t xml:space="preserve"> Threshold </w:t>
      </w:r>
      <w:r w:rsidR="00D471AA">
        <w:t>of</w:t>
      </w:r>
      <w:r w:rsidR="00D471AA" w:rsidRPr="00D471AA">
        <w:t xml:space="preserve"> $</w:t>
      </w:r>
      <w:r w:rsidR="00C447F5">
        <w:t>10</w:t>
      </w:r>
      <w:r w:rsidR="00D471AA" w:rsidRPr="00D471AA">
        <w:t>0,000</w:t>
      </w:r>
      <w:r w:rsidRPr="00D471AA">
        <w:t xml:space="preserve">: </w:t>
      </w:r>
    </w:p>
    <w:p w14:paraId="3D184CC2" w14:textId="13DB5F3A" w:rsidR="0036374E" w:rsidRPr="00D471AA" w:rsidRDefault="00FE557C" w:rsidP="00D471AA">
      <w:pPr>
        <w:pStyle w:val="ListParagraph"/>
        <w:spacing w:before="100" w:beforeAutospacing="1" w:after="100" w:afterAutospacing="1" w:line="240" w:lineRule="auto"/>
        <w:ind w:left="1440"/>
      </w:pPr>
      <w:r w:rsidRPr="00D471AA">
        <w:t xml:space="preserve">If a department cannot </w:t>
      </w:r>
      <w:r w:rsidR="0036374E" w:rsidRPr="00D471AA">
        <w:t>obtain</w:t>
      </w:r>
      <w:r w:rsidR="00BC5FF6">
        <w:t xml:space="preserve"> the proper number of quotes (see section 1)</w:t>
      </w:r>
      <w:r w:rsidR="0036374E" w:rsidRPr="00D471AA">
        <w:t>, the department may complete the process when one or more of the following circumstances apply:</w:t>
      </w:r>
    </w:p>
    <w:p w14:paraId="68458D69" w14:textId="01CCB2EB" w:rsidR="0036374E" w:rsidRPr="00D471AA" w:rsidRDefault="00B23291" w:rsidP="0036374E">
      <w:pPr>
        <w:pStyle w:val="ListParagraph"/>
        <w:numPr>
          <w:ilvl w:val="2"/>
          <w:numId w:val="6"/>
        </w:numPr>
        <w:spacing w:before="100" w:beforeAutospacing="1" w:after="100" w:afterAutospacing="1" w:line="240" w:lineRule="auto"/>
      </w:pPr>
      <w:r>
        <w:t xml:space="preserve">RSP approval required for </w:t>
      </w:r>
      <w:r w:rsidR="001322D6">
        <w:t>purchases from a 115XX fund.</w:t>
      </w:r>
      <w:r w:rsidR="0036374E" w:rsidRPr="00D471AA">
        <w:t xml:space="preserve"> </w:t>
      </w:r>
    </w:p>
    <w:p w14:paraId="4F4ED44E" w14:textId="77777777" w:rsidR="0036374E" w:rsidRPr="00D471AA" w:rsidRDefault="0036374E" w:rsidP="0036374E">
      <w:pPr>
        <w:pStyle w:val="ListParagraph"/>
        <w:numPr>
          <w:ilvl w:val="2"/>
          <w:numId w:val="6"/>
        </w:numPr>
        <w:spacing w:before="100" w:beforeAutospacing="1" w:after="100" w:afterAutospacing="1" w:line="240" w:lineRule="auto"/>
      </w:pPr>
      <w:r w:rsidRPr="00D471AA">
        <w:t>Item is available only from a single source.</w:t>
      </w:r>
    </w:p>
    <w:p w14:paraId="47016CE4" w14:textId="1AA17084" w:rsidR="005E2FAF" w:rsidRDefault="0036374E" w:rsidP="005E2FAF">
      <w:pPr>
        <w:pStyle w:val="ListParagraph"/>
        <w:numPr>
          <w:ilvl w:val="2"/>
          <w:numId w:val="6"/>
        </w:numPr>
        <w:spacing w:before="100" w:beforeAutospacing="1" w:after="100" w:afterAutospacing="1" w:line="240" w:lineRule="auto"/>
      </w:pPr>
      <w:r w:rsidRPr="00D471AA">
        <w:t>Public exigency or emergency for the requirement will not permit a delay resulting from competitive process.</w:t>
      </w:r>
    </w:p>
    <w:p w14:paraId="7476E045" w14:textId="77777777" w:rsidR="005B1845" w:rsidRDefault="005B1845" w:rsidP="005B1845">
      <w:pPr>
        <w:pStyle w:val="ListParagraph"/>
        <w:spacing w:before="100" w:beforeAutospacing="1" w:after="100" w:afterAutospacing="1" w:line="240" w:lineRule="auto"/>
        <w:ind w:left="1440"/>
      </w:pPr>
    </w:p>
    <w:p w14:paraId="25E2C795" w14:textId="6E53A25E" w:rsidR="005E2FAF" w:rsidRDefault="005E2FAF" w:rsidP="006C6687">
      <w:pPr>
        <w:pStyle w:val="ListParagraph"/>
        <w:spacing w:after="0" w:line="240" w:lineRule="auto"/>
        <w:ind w:left="1440"/>
        <w:rPr>
          <w:rFonts w:ascii="Calibri" w:hAnsi="Calibri" w:cs="Calibri"/>
        </w:rPr>
      </w:pPr>
      <w:r w:rsidRPr="006C6687">
        <w:rPr>
          <w:rFonts w:ascii="Calibri" w:hAnsi="Calibri" w:cs="Calibri"/>
        </w:rPr>
        <w:t>These requirements apply to both purchases and NAMING contractors in</w:t>
      </w:r>
      <w:r w:rsidR="00862062" w:rsidRPr="006C6687">
        <w:rPr>
          <w:rFonts w:ascii="Calibri" w:hAnsi="Calibri" w:cs="Calibri"/>
        </w:rPr>
        <w:t xml:space="preserve"> Grant related</w:t>
      </w:r>
      <w:r w:rsidRPr="006C6687">
        <w:rPr>
          <w:rFonts w:ascii="Calibri" w:hAnsi="Calibri" w:cs="Calibri"/>
        </w:rPr>
        <w:t xml:space="preserve"> proposals.</w:t>
      </w:r>
    </w:p>
    <w:p w14:paraId="3F037A4C" w14:textId="77777777" w:rsidR="005B1845" w:rsidRDefault="005B1845" w:rsidP="006C6687">
      <w:pPr>
        <w:pStyle w:val="ListParagraph"/>
        <w:spacing w:after="0" w:line="240" w:lineRule="auto"/>
        <w:ind w:left="1440"/>
        <w:rPr>
          <w:rFonts w:ascii="Calibri" w:hAnsi="Calibri" w:cs="Calibri"/>
        </w:rPr>
      </w:pPr>
    </w:p>
    <w:p w14:paraId="1D9E96C1" w14:textId="78778411" w:rsidR="005B1845" w:rsidRDefault="005B1845" w:rsidP="006C6687">
      <w:pPr>
        <w:pStyle w:val="ListParagraph"/>
        <w:spacing w:after="0" w:line="240" w:lineRule="auto"/>
        <w:ind w:left="1440"/>
      </w:pPr>
      <w:r>
        <w:rPr>
          <w:rFonts w:ascii="Calibri" w:hAnsi="Calibri" w:cs="Calibri"/>
        </w:rPr>
        <w:t>The Single Source Justification Form can be accessed online here</w:t>
      </w:r>
      <w:r>
        <w:t xml:space="preserve">: </w:t>
      </w:r>
      <w:hyperlink r:id="rId13" w:history="1">
        <w:r w:rsidRPr="00534AA4">
          <w:rPr>
            <w:rStyle w:val="Hyperlink"/>
          </w:rPr>
          <w:t>https://purchasing.illinoisstate.edu/downloads/Single%20Source%20Justification%20Form%204.1.20.docx</w:t>
        </w:r>
      </w:hyperlink>
    </w:p>
    <w:p w14:paraId="6A450819" w14:textId="77777777" w:rsidR="005B1845" w:rsidRPr="005B1845" w:rsidRDefault="005B1845" w:rsidP="006C6687">
      <w:pPr>
        <w:pStyle w:val="ListParagraph"/>
        <w:spacing w:after="0" w:line="240" w:lineRule="auto"/>
        <w:ind w:left="1440"/>
      </w:pPr>
    </w:p>
    <w:p w14:paraId="690E69A1" w14:textId="54221974" w:rsidR="004D3262" w:rsidRDefault="004D3262" w:rsidP="006C6687">
      <w:pPr>
        <w:spacing w:before="100" w:beforeAutospacing="1" w:after="100" w:afterAutospacing="1" w:line="240" w:lineRule="auto"/>
        <w:ind w:left="720"/>
      </w:pPr>
      <w:r>
        <w:br w:type="page"/>
      </w:r>
    </w:p>
    <w:p w14:paraId="68F732A8" w14:textId="77777777" w:rsidR="00202C8E" w:rsidRDefault="00202C8E" w:rsidP="00202C8E">
      <w:pPr>
        <w:jc w:val="center"/>
        <w:rPr>
          <w:b/>
        </w:rPr>
      </w:pPr>
      <w:r w:rsidRPr="00EB3C03">
        <w:rPr>
          <w:b/>
        </w:rPr>
        <w:lastRenderedPageBreak/>
        <w:t xml:space="preserve">Cost Quotation </w:t>
      </w:r>
      <w:r w:rsidR="001B0FA5">
        <w:rPr>
          <w:b/>
        </w:rPr>
        <w:t xml:space="preserve">Summary </w:t>
      </w:r>
      <w:r w:rsidRPr="00EB3C03">
        <w:rPr>
          <w:b/>
        </w:rPr>
        <w:t>Form</w:t>
      </w:r>
    </w:p>
    <w:p w14:paraId="6E5F49D2" w14:textId="0405079C" w:rsidR="003F4F04" w:rsidRPr="00D471AA" w:rsidRDefault="00D471AA" w:rsidP="00202C8E">
      <w:pPr>
        <w:jc w:val="center"/>
        <w:rPr>
          <w:b/>
          <w:u w:val="single"/>
        </w:rPr>
      </w:pPr>
      <w:r w:rsidRPr="00D471AA">
        <w:rPr>
          <w:b/>
          <w:u w:val="single"/>
        </w:rPr>
        <w:t xml:space="preserve">(University </w:t>
      </w:r>
      <w:r w:rsidR="003F4F04" w:rsidRPr="00D471AA">
        <w:rPr>
          <w:b/>
          <w:u w:val="single"/>
        </w:rPr>
        <w:t>identifier</w:t>
      </w:r>
      <w:r w:rsidR="00D46818" w:rsidRPr="00D471AA">
        <w:rPr>
          <w:b/>
          <w:u w:val="single"/>
        </w:rPr>
        <w:t>/naming convention</w:t>
      </w:r>
      <w:r w:rsidRPr="00D471AA">
        <w:rPr>
          <w:b/>
          <w:u w:val="single"/>
        </w:rPr>
        <w:t>)</w:t>
      </w:r>
      <w:r w:rsidR="003F4F04" w:rsidRPr="00D471AA">
        <w:rPr>
          <w:b/>
          <w:highlight w:val="yellow"/>
          <w:u w:val="single"/>
        </w:rPr>
        <w:t xml:space="preserve"> </w:t>
      </w:r>
    </w:p>
    <w:tbl>
      <w:tblPr>
        <w:tblStyle w:val="TableGrid"/>
        <w:tblW w:w="0" w:type="auto"/>
        <w:tblLook w:val="04A0" w:firstRow="1" w:lastRow="0" w:firstColumn="1" w:lastColumn="0" w:noHBand="0" w:noVBand="1"/>
      </w:tblPr>
      <w:tblGrid>
        <w:gridCol w:w="9350"/>
      </w:tblGrid>
      <w:tr w:rsidR="00202C8E" w14:paraId="624B9B59" w14:textId="77777777" w:rsidTr="00336AD5">
        <w:tc>
          <w:tcPr>
            <w:tcW w:w="9576" w:type="dxa"/>
          </w:tcPr>
          <w:p w14:paraId="089F4CA2" w14:textId="550D6BBE" w:rsidR="00202C8E" w:rsidRPr="00EB3C03" w:rsidRDefault="003F4F04" w:rsidP="000A5574">
            <w:pPr>
              <w:rPr>
                <w:b/>
              </w:rPr>
            </w:pPr>
            <w:proofErr w:type="gramStart"/>
            <w:r>
              <w:rPr>
                <w:b/>
              </w:rPr>
              <w:t>Brief</w:t>
            </w:r>
            <w:proofErr w:type="gramEnd"/>
            <w:r>
              <w:rPr>
                <w:b/>
              </w:rPr>
              <w:t xml:space="preserve"> d</w:t>
            </w:r>
            <w:r w:rsidR="00202C8E" w:rsidRPr="00EB3C03">
              <w:rPr>
                <w:b/>
              </w:rPr>
              <w:t>escribe Goods / Services Being Purchased</w:t>
            </w:r>
            <w:r>
              <w:rPr>
                <w:b/>
              </w:rPr>
              <w:t xml:space="preserve"> (attach </w:t>
            </w:r>
            <w:r w:rsidR="000A5574">
              <w:rPr>
                <w:b/>
              </w:rPr>
              <w:t xml:space="preserve">specification </w:t>
            </w:r>
            <w:r>
              <w:rPr>
                <w:b/>
              </w:rPr>
              <w:t xml:space="preserve">document </w:t>
            </w:r>
            <w:r w:rsidR="000A5574">
              <w:rPr>
                <w:b/>
              </w:rPr>
              <w:t xml:space="preserve">provided </w:t>
            </w:r>
            <w:r>
              <w:rPr>
                <w:b/>
              </w:rPr>
              <w:t>to vendor</w:t>
            </w:r>
            <w:r w:rsidR="000A5574">
              <w:rPr>
                <w:b/>
              </w:rPr>
              <w:t>s</w:t>
            </w:r>
            <w:r>
              <w:rPr>
                <w:b/>
              </w:rPr>
              <w:t>)</w:t>
            </w:r>
          </w:p>
        </w:tc>
      </w:tr>
      <w:tr w:rsidR="00202C8E" w14:paraId="539A3360" w14:textId="77777777" w:rsidTr="00D46818">
        <w:trPr>
          <w:trHeight w:val="404"/>
        </w:trPr>
        <w:tc>
          <w:tcPr>
            <w:tcW w:w="9576" w:type="dxa"/>
          </w:tcPr>
          <w:p w14:paraId="09937D87" w14:textId="77777777" w:rsidR="00202C8E" w:rsidRDefault="00202C8E" w:rsidP="00336AD5">
            <w:pPr>
              <w:rPr>
                <w:b/>
              </w:rPr>
            </w:pPr>
          </w:p>
          <w:p w14:paraId="7A434F80" w14:textId="77777777" w:rsidR="00202C8E" w:rsidRDefault="00202C8E" w:rsidP="00336AD5">
            <w:pPr>
              <w:rPr>
                <w:b/>
              </w:rPr>
            </w:pPr>
          </w:p>
          <w:p w14:paraId="034DC8D5" w14:textId="77777777" w:rsidR="00202C8E" w:rsidRDefault="00202C8E" w:rsidP="00336AD5">
            <w:pPr>
              <w:rPr>
                <w:b/>
              </w:rPr>
            </w:pPr>
          </w:p>
          <w:p w14:paraId="5A1E3313" w14:textId="77777777" w:rsidR="00202C8E" w:rsidRDefault="00202C8E" w:rsidP="00336AD5">
            <w:pPr>
              <w:rPr>
                <w:b/>
              </w:rPr>
            </w:pPr>
          </w:p>
        </w:tc>
      </w:tr>
    </w:tbl>
    <w:p w14:paraId="5DB1C1B1" w14:textId="77777777" w:rsidR="00202C8E" w:rsidRDefault="00202C8E" w:rsidP="00202C8E">
      <w:pPr>
        <w:rPr>
          <w:b/>
        </w:rPr>
      </w:pPr>
    </w:p>
    <w:tbl>
      <w:tblPr>
        <w:tblStyle w:val="TableGrid"/>
        <w:tblW w:w="0" w:type="auto"/>
        <w:tblLook w:val="04A0" w:firstRow="1" w:lastRow="0" w:firstColumn="1" w:lastColumn="0" w:noHBand="0" w:noVBand="1"/>
      </w:tblPr>
      <w:tblGrid>
        <w:gridCol w:w="2258"/>
        <w:gridCol w:w="7092"/>
      </w:tblGrid>
      <w:tr w:rsidR="00202C8E" w14:paraId="1B012783" w14:textId="77777777" w:rsidTr="00336AD5">
        <w:tc>
          <w:tcPr>
            <w:tcW w:w="9576" w:type="dxa"/>
            <w:gridSpan w:val="2"/>
          </w:tcPr>
          <w:p w14:paraId="076078A6" w14:textId="77777777" w:rsidR="00202C8E" w:rsidRDefault="00202C8E" w:rsidP="00336AD5">
            <w:pPr>
              <w:rPr>
                <w:b/>
              </w:rPr>
            </w:pPr>
            <w:r>
              <w:rPr>
                <w:b/>
              </w:rPr>
              <w:t>Quote 1</w:t>
            </w:r>
          </w:p>
        </w:tc>
      </w:tr>
      <w:tr w:rsidR="00202C8E" w14:paraId="01417AF4" w14:textId="77777777" w:rsidTr="00336AD5">
        <w:tc>
          <w:tcPr>
            <w:tcW w:w="2268" w:type="dxa"/>
          </w:tcPr>
          <w:p w14:paraId="165590B4" w14:textId="77777777" w:rsidR="00202C8E" w:rsidRDefault="00202C8E" w:rsidP="00336AD5">
            <w:pPr>
              <w:rPr>
                <w:b/>
              </w:rPr>
            </w:pPr>
            <w:r>
              <w:rPr>
                <w:b/>
              </w:rPr>
              <w:t>Date / Time</w:t>
            </w:r>
          </w:p>
        </w:tc>
        <w:tc>
          <w:tcPr>
            <w:tcW w:w="7308" w:type="dxa"/>
          </w:tcPr>
          <w:p w14:paraId="6B9D0123" w14:textId="77777777" w:rsidR="00202C8E" w:rsidRDefault="00202C8E" w:rsidP="00336AD5">
            <w:pPr>
              <w:rPr>
                <w:b/>
              </w:rPr>
            </w:pPr>
          </w:p>
        </w:tc>
      </w:tr>
      <w:tr w:rsidR="00202C8E" w14:paraId="68127B53" w14:textId="77777777" w:rsidTr="00336AD5">
        <w:tc>
          <w:tcPr>
            <w:tcW w:w="2268" w:type="dxa"/>
          </w:tcPr>
          <w:p w14:paraId="48169105" w14:textId="77777777" w:rsidR="00202C8E" w:rsidRDefault="00202C8E" w:rsidP="00336AD5">
            <w:pPr>
              <w:rPr>
                <w:b/>
              </w:rPr>
            </w:pPr>
            <w:r>
              <w:rPr>
                <w:b/>
              </w:rPr>
              <w:t>Vendor Name</w:t>
            </w:r>
          </w:p>
        </w:tc>
        <w:tc>
          <w:tcPr>
            <w:tcW w:w="7308" w:type="dxa"/>
          </w:tcPr>
          <w:p w14:paraId="24C6575E" w14:textId="77777777" w:rsidR="00202C8E" w:rsidRDefault="00202C8E" w:rsidP="00336AD5">
            <w:pPr>
              <w:rPr>
                <w:b/>
              </w:rPr>
            </w:pPr>
          </w:p>
        </w:tc>
      </w:tr>
      <w:tr w:rsidR="00202C8E" w14:paraId="1459202B" w14:textId="77777777" w:rsidTr="00336AD5">
        <w:tc>
          <w:tcPr>
            <w:tcW w:w="2268" w:type="dxa"/>
          </w:tcPr>
          <w:p w14:paraId="2812189D" w14:textId="77777777" w:rsidR="00202C8E" w:rsidRDefault="00202C8E" w:rsidP="00336AD5">
            <w:pPr>
              <w:rPr>
                <w:b/>
              </w:rPr>
            </w:pPr>
            <w:r>
              <w:rPr>
                <w:b/>
              </w:rPr>
              <w:t>Vendor Contact</w:t>
            </w:r>
          </w:p>
        </w:tc>
        <w:tc>
          <w:tcPr>
            <w:tcW w:w="7308" w:type="dxa"/>
          </w:tcPr>
          <w:p w14:paraId="5947035E" w14:textId="77777777" w:rsidR="00202C8E" w:rsidRDefault="00202C8E" w:rsidP="00336AD5">
            <w:pPr>
              <w:rPr>
                <w:b/>
              </w:rPr>
            </w:pPr>
          </w:p>
        </w:tc>
      </w:tr>
      <w:tr w:rsidR="00202C8E" w14:paraId="3C104AAC" w14:textId="77777777" w:rsidTr="00336AD5">
        <w:tc>
          <w:tcPr>
            <w:tcW w:w="2268" w:type="dxa"/>
          </w:tcPr>
          <w:p w14:paraId="3A33BE21" w14:textId="77777777" w:rsidR="00202C8E" w:rsidRDefault="00202C8E" w:rsidP="00336AD5">
            <w:pPr>
              <w:rPr>
                <w:b/>
              </w:rPr>
            </w:pPr>
            <w:r>
              <w:rPr>
                <w:b/>
              </w:rPr>
              <w:t>Quote Amount</w:t>
            </w:r>
          </w:p>
        </w:tc>
        <w:tc>
          <w:tcPr>
            <w:tcW w:w="7308" w:type="dxa"/>
          </w:tcPr>
          <w:p w14:paraId="6E11CDC7" w14:textId="77777777" w:rsidR="00202C8E" w:rsidRDefault="00202C8E" w:rsidP="00336AD5">
            <w:pPr>
              <w:rPr>
                <w:b/>
              </w:rPr>
            </w:pPr>
          </w:p>
        </w:tc>
      </w:tr>
      <w:tr w:rsidR="00202C8E" w14:paraId="46DF7ADA" w14:textId="77777777" w:rsidTr="00336AD5">
        <w:tc>
          <w:tcPr>
            <w:tcW w:w="2268" w:type="dxa"/>
          </w:tcPr>
          <w:p w14:paraId="580D7A3B" w14:textId="77777777" w:rsidR="00202C8E" w:rsidRDefault="00202C8E" w:rsidP="00336AD5">
            <w:pPr>
              <w:rPr>
                <w:b/>
              </w:rPr>
            </w:pPr>
            <w:r>
              <w:rPr>
                <w:b/>
              </w:rPr>
              <w:t>Quotation Period</w:t>
            </w:r>
          </w:p>
        </w:tc>
        <w:tc>
          <w:tcPr>
            <w:tcW w:w="7308" w:type="dxa"/>
          </w:tcPr>
          <w:p w14:paraId="181709CB" w14:textId="77777777" w:rsidR="00202C8E" w:rsidRDefault="00202C8E" w:rsidP="00336AD5">
            <w:pPr>
              <w:rPr>
                <w:b/>
              </w:rPr>
            </w:pPr>
          </w:p>
        </w:tc>
      </w:tr>
      <w:tr w:rsidR="00202C8E" w14:paraId="69D855F2" w14:textId="77777777" w:rsidTr="00336AD5">
        <w:tc>
          <w:tcPr>
            <w:tcW w:w="2268" w:type="dxa"/>
          </w:tcPr>
          <w:p w14:paraId="0678C954" w14:textId="77777777" w:rsidR="00202C8E" w:rsidRDefault="00202C8E" w:rsidP="00336AD5">
            <w:pPr>
              <w:rPr>
                <w:b/>
              </w:rPr>
            </w:pPr>
            <w:r>
              <w:rPr>
                <w:b/>
              </w:rPr>
              <w:t>Description/Goods Services</w:t>
            </w:r>
          </w:p>
        </w:tc>
        <w:tc>
          <w:tcPr>
            <w:tcW w:w="7308" w:type="dxa"/>
          </w:tcPr>
          <w:p w14:paraId="62D03D9B" w14:textId="77777777" w:rsidR="00202C8E" w:rsidRDefault="00202C8E" w:rsidP="00336AD5">
            <w:pPr>
              <w:rPr>
                <w:b/>
              </w:rPr>
            </w:pPr>
          </w:p>
        </w:tc>
      </w:tr>
      <w:tr w:rsidR="003F4F04" w14:paraId="08268786" w14:textId="77777777" w:rsidTr="00336AD5">
        <w:tc>
          <w:tcPr>
            <w:tcW w:w="9576" w:type="dxa"/>
            <w:gridSpan w:val="2"/>
          </w:tcPr>
          <w:p w14:paraId="2B6621AC" w14:textId="77777777" w:rsidR="003F4F04" w:rsidRDefault="003F4F04" w:rsidP="00336AD5">
            <w:pPr>
              <w:rPr>
                <w:b/>
              </w:rPr>
            </w:pPr>
            <w:r>
              <w:rPr>
                <w:b/>
              </w:rPr>
              <w:t>Quote media</w:t>
            </w:r>
          </w:p>
        </w:tc>
      </w:tr>
      <w:tr w:rsidR="003F4F04" w14:paraId="642EFBDB" w14:textId="77777777" w:rsidTr="00D46818">
        <w:trPr>
          <w:trHeight w:val="359"/>
        </w:trPr>
        <w:tc>
          <w:tcPr>
            <w:tcW w:w="9576" w:type="dxa"/>
            <w:gridSpan w:val="2"/>
          </w:tcPr>
          <w:p w14:paraId="4929D075" w14:textId="77777777" w:rsidR="003F4F04" w:rsidRDefault="003F4F04" w:rsidP="00336AD5">
            <w:pPr>
              <w:rPr>
                <w:b/>
              </w:rPr>
            </w:pPr>
            <w:r>
              <w:rPr>
                <w:b/>
              </w:rPr>
              <w:t>Comments</w:t>
            </w:r>
          </w:p>
        </w:tc>
      </w:tr>
      <w:tr w:rsidR="003F4F04" w14:paraId="64325414" w14:textId="77777777" w:rsidTr="00336AD5">
        <w:tc>
          <w:tcPr>
            <w:tcW w:w="9576" w:type="dxa"/>
            <w:gridSpan w:val="2"/>
          </w:tcPr>
          <w:p w14:paraId="7980FB37" w14:textId="77777777" w:rsidR="003F4F04" w:rsidRDefault="003F4F04" w:rsidP="00336AD5">
            <w:pPr>
              <w:rPr>
                <w:b/>
              </w:rPr>
            </w:pPr>
          </w:p>
        </w:tc>
      </w:tr>
      <w:tr w:rsidR="00202C8E" w14:paraId="4EF46867" w14:textId="77777777" w:rsidTr="00336AD5">
        <w:tc>
          <w:tcPr>
            <w:tcW w:w="9576" w:type="dxa"/>
            <w:gridSpan w:val="2"/>
          </w:tcPr>
          <w:p w14:paraId="79D08111" w14:textId="77777777" w:rsidR="00202C8E" w:rsidRDefault="00202C8E" w:rsidP="00336AD5">
            <w:pPr>
              <w:rPr>
                <w:b/>
              </w:rPr>
            </w:pPr>
            <w:r>
              <w:rPr>
                <w:b/>
              </w:rPr>
              <w:t>Quote 2</w:t>
            </w:r>
          </w:p>
        </w:tc>
      </w:tr>
      <w:tr w:rsidR="00202C8E" w14:paraId="6BE6D3A3" w14:textId="77777777" w:rsidTr="00336AD5">
        <w:tc>
          <w:tcPr>
            <w:tcW w:w="2268" w:type="dxa"/>
          </w:tcPr>
          <w:p w14:paraId="115621BF" w14:textId="77777777" w:rsidR="00202C8E" w:rsidRDefault="00202C8E" w:rsidP="00336AD5">
            <w:pPr>
              <w:rPr>
                <w:b/>
              </w:rPr>
            </w:pPr>
            <w:r>
              <w:rPr>
                <w:b/>
              </w:rPr>
              <w:t>Date / Time</w:t>
            </w:r>
          </w:p>
        </w:tc>
        <w:tc>
          <w:tcPr>
            <w:tcW w:w="7308" w:type="dxa"/>
          </w:tcPr>
          <w:p w14:paraId="30594633" w14:textId="77777777" w:rsidR="00202C8E" w:rsidRDefault="00202C8E" w:rsidP="00336AD5">
            <w:pPr>
              <w:rPr>
                <w:b/>
              </w:rPr>
            </w:pPr>
          </w:p>
        </w:tc>
      </w:tr>
      <w:tr w:rsidR="00202C8E" w14:paraId="5373E686" w14:textId="77777777" w:rsidTr="00336AD5">
        <w:tc>
          <w:tcPr>
            <w:tcW w:w="2268" w:type="dxa"/>
          </w:tcPr>
          <w:p w14:paraId="11520E80" w14:textId="77777777" w:rsidR="00202C8E" w:rsidRDefault="00202C8E" w:rsidP="00336AD5">
            <w:pPr>
              <w:rPr>
                <w:b/>
              </w:rPr>
            </w:pPr>
            <w:r>
              <w:rPr>
                <w:b/>
              </w:rPr>
              <w:t>Vendor Name</w:t>
            </w:r>
          </w:p>
        </w:tc>
        <w:tc>
          <w:tcPr>
            <w:tcW w:w="7308" w:type="dxa"/>
          </w:tcPr>
          <w:p w14:paraId="140308C3" w14:textId="77777777" w:rsidR="00202C8E" w:rsidRDefault="00202C8E" w:rsidP="00336AD5">
            <w:pPr>
              <w:rPr>
                <w:b/>
              </w:rPr>
            </w:pPr>
          </w:p>
        </w:tc>
      </w:tr>
      <w:tr w:rsidR="00202C8E" w14:paraId="6182CA74" w14:textId="77777777" w:rsidTr="00336AD5">
        <w:tc>
          <w:tcPr>
            <w:tcW w:w="2268" w:type="dxa"/>
          </w:tcPr>
          <w:p w14:paraId="205F79AC" w14:textId="77777777" w:rsidR="00202C8E" w:rsidRDefault="00202C8E" w:rsidP="00336AD5">
            <w:pPr>
              <w:rPr>
                <w:b/>
              </w:rPr>
            </w:pPr>
            <w:r>
              <w:rPr>
                <w:b/>
              </w:rPr>
              <w:t>Vendor Contact</w:t>
            </w:r>
          </w:p>
        </w:tc>
        <w:tc>
          <w:tcPr>
            <w:tcW w:w="7308" w:type="dxa"/>
          </w:tcPr>
          <w:p w14:paraId="09CB90E8" w14:textId="77777777" w:rsidR="00202C8E" w:rsidRDefault="00202C8E" w:rsidP="00336AD5">
            <w:pPr>
              <w:rPr>
                <w:b/>
              </w:rPr>
            </w:pPr>
          </w:p>
        </w:tc>
      </w:tr>
      <w:tr w:rsidR="00202C8E" w14:paraId="1D6BF9C4" w14:textId="77777777" w:rsidTr="00336AD5">
        <w:tc>
          <w:tcPr>
            <w:tcW w:w="2268" w:type="dxa"/>
          </w:tcPr>
          <w:p w14:paraId="719DAA7D" w14:textId="77777777" w:rsidR="00202C8E" w:rsidRDefault="00202C8E" w:rsidP="00336AD5">
            <w:pPr>
              <w:rPr>
                <w:b/>
              </w:rPr>
            </w:pPr>
            <w:r>
              <w:rPr>
                <w:b/>
              </w:rPr>
              <w:t>Quote Amount</w:t>
            </w:r>
          </w:p>
        </w:tc>
        <w:tc>
          <w:tcPr>
            <w:tcW w:w="7308" w:type="dxa"/>
          </w:tcPr>
          <w:p w14:paraId="48A28242" w14:textId="77777777" w:rsidR="00202C8E" w:rsidRDefault="00202C8E" w:rsidP="00336AD5">
            <w:pPr>
              <w:rPr>
                <w:b/>
              </w:rPr>
            </w:pPr>
          </w:p>
        </w:tc>
      </w:tr>
      <w:tr w:rsidR="00202C8E" w14:paraId="25E77FF5" w14:textId="77777777" w:rsidTr="00336AD5">
        <w:tc>
          <w:tcPr>
            <w:tcW w:w="2268" w:type="dxa"/>
          </w:tcPr>
          <w:p w14:paraId="52599B3C" w14:textId="77777777" w:rsidR="00202C8E" w:rsidRDefault="00202C8E" w:rsidP="00336AD5">
            <w:pPr>
              <w:rPr>
                <w:b/>
              </w:rPr>
            </w:pPr>
            <w:r>
              <w:rPr>
                <w:b/>
              </w:rPr>
              <w:t>Quotation Period</w:t>
            </w:r>
          </w:p>
        </w:tc>
        <w:tc>
          <w:tcPr>
            <w:tcW w:w="7308" w:type="dxa"/>
          </w:tcPr>
          <w:p w14:paraId="52A52E21" w14:textId="77777777" w:rsidR="00202C8E" w:rsidRDefault="00202C8E" w:rsidP="00336AD5">
            <w:pPr>
              <w:rPr>
                <w:b/>
              </w:rPr>
            </w:pPr>
          </w:p>
        </w:tc>
      </w:tr>
      <w:tr w:rsidR="00202C8E" w14:paraId="10688FAD" w14:textId="77777777" w:rsidTr="00336AD5">
        <w:tc>
          <w:tcPr>
            <w:tcW w:w="2268" w:type="dxa"/>
          </w:tcPr>
          <w:p w14:paraId="3D2496EC" w14:textId="77777777" w:rsidR="00202C8E" w:rsidRDefault="00202C8E" w:rsidP="00336AD5">
            <w:pPr>
              <w:rPr>
                <w:b/>
              </w:rPr>
            </w:pPr>
            <w:r>
              <w:rPr>
                <w:b/>
              </w:rPr>
              <w:t>Description/Goods Services</w:t>
            </w:r>
          </w:p>
        </w:tc>
        <w:tc>
          <w:tcPr>
            <w:tcW w:w="7308" w:type="dxa"/>
          </w:tcPr>
          <w:p w14:paraId="3FBEA910" w14:textId="77777777" w:rsidR="00202C8E" w:rsidRDefault="00202C8E" w:rsidP="00336AD5">
            <w:pPr>
              <w:rPr>
                <w:b/>
              </w:rPr>
            </w:pPr>
          </w:p>
        </w:tc>
      </w:tr>
      <w:tr w:rsidR="003F4F04" w14:paraId="78224D9B" w14:textId="77777777" w:rsidTr="00336AD5">
        <w:tc>
          <w:tcPr>
            <w:tcW w:w="9576" w:type="dxa"/>
            <w:gridSpan w:val="2"/>
          </w:tcPr>
          <w:p w14:paraId="165C908E" w14:textId="77777777" w:rsidR="003F4F04" w:rsidRDefault="003F4F04" w:rsidP="00336AD5">
            <w:pPr>
              <w:rPr>
                <w:b/>
              </w:rPr>
            </w:pPr>
            <w:r>
              <w:rPr>
                <w:b/>
              </w:rPr>
              <w:t>Quote media</w:t>
            </w:r>
          </w:p>
        </w:tc>
      </w:tr>
      <w:tr w:rsidR="003F4F04" w14:paraId="70765CB7" w14:textId="77777777" w:rsidTr="00D46818">
        <w:trPr>
          <w:trHeight w:val="269"/>
        </w:trPr>
        <w:tc>
          <w:tcPr>
            <w:tcW w:w="9576" w:type="dxa"/>
            <w:gridSpan w:val="2"/>
          </w:tcPr>
          <w:p w14:paraId="57083216" w14:textId="77777777" w:rsidR="003F4F04" w:rsidRDefault="003F4F04" w:rsidP="00336AD5">
            <w:pPr>
              <w:rPr>
                <w:b/>
              </w:rPr>
            </w:pPr>
            <w:r>
              <w:rPr>
                <w:b/>
              </w:rPr>
              <w:t>Comments</w:t>
            </w:r>
          </w:p>
        </w:tc>
      </w:tr>
      <w:tr w:rsidR="003F4F04" w14:paraId="4BE3A175" w14:textId="77777777" w:rsidTr="00336AD5">
        <w:tc>
          <w:tcPr>
            <w:tcW w:w="9576" w:type="dxa"/>
            <w:gridSpan w:val="2"/>
          </w:tcPr>
          <w:p w14:paraId="07CFD9CF" w14:textId="77777777" w:rsidR="003F4F04" w:rsidRDefault="003F4F04" w:rsidP="00336AD5">
            <w:pPr>
              <w:rPr>
                <w:b/>
              </w:rPr>
            </w:pPr>
          </w:p>
        </w:tc>
      </w:tr>
      <w:tr w:rsidR="00202C8E" w14:paraId="38C7B5D7" w14:textId="77777777" w:rsidTr="00336AD5">
        <w:tc>
          <w:tcPr>
            <w:tcW w:w="9576" w:type="dxa"/>
            <w:gridSpan w:val="2"/>
          </w:tcPr>
          <w:p w14:paraId="76B5D560" w14:textId="77777777" w:rsidR="00202C8E" w:rsidRDefault="00202C8E" w:rsidP="00336AD5">
            <w:pPr>
              <w:rPr>
                <w:b/>
              </w:rPr>
            </w:pPr>
            <w:r>
              <w:rPr>
                <w:b/>
              </w:rPr>
              <w:t>Quote 3</w:t>
            </w:r>
          </w:p>
        </w:tc>
      </w:tr>
      <w:tr w:rsidR="00202C8E" w14:paraId="0B62935C" w14:textId="77777777" w:rsidTr="00336AD5">
        <w:tc>
          <w:tcPr>
            <w:tcW w:w="2268" w:type="dxa"/>
          </w:tcPr>
          <w:p w14:paraId="6097DD95" w14:textId="77777777" w:rsidR="00202C8E" w:rsidRDefault="00202C8E" w:rsidP="00336AD5">
            <w:pPr>
              <w:rPr>
                <w:b/>
              </w:rPr>
            </w:pPr>
            <w:r>
              <w:rPr>
                <w:b/>
              </w:rPr>
              <w:t>Date / Time</w:t>
            </w:r>
          </w:p>
        </w:tc>
        <w:tc>
          <w:tcPr>
            <w:tcW w:w="7308" w:type="dxa"/>
          </w:tcPr>
          <w:p w14:paraId="3D1C8D39" w14:textId="77777777" w:rsidR="00202C8E" w:rsidRDefault="00202C8E" w:rsidP="00336AD5">
            <w:pPr>
              <w:rPr>
                <w:b/>
              </w:rPr>
            </w:pPr>
          </w:p>
        </w:tc>
      </w:tr>
      <w:tr w:rsidR="00202C8E" w14:paraId="440913C2" w14:textId="77777777" w:rsidTr="00336AD5">
        <w:tc>
          <w:tcPr>
            <w:tcW w:w="2268" w:type="dxa"/>
          </w:tcPr>
          <w:p w14:paraId="5FBBE71E" w14:textId="77777777" w:rsidR="00202C8E" w:rsidRDefault="00202C8E" w:rsidP="00336AD5">
            <w:pPr>
              <w:rPr>
                <w:b/>
              </w:rPr>
            </w:pPr>
            <w:r>
              <w:rPr>
                <w:b/>
              </w:rPr>
              <w:t>Vendor Name</w:t>
            </w:r>
          </w:p>
        </w:tc>
        <w:tc>
          <w:tcPr>
            <w:tcW w:w="7308" w:type="dxa"/>
          </w:tcPr>
          <w:p w14:paraId="469E5AAA" w14:textId="77777777" w:rsidR="00202C8E" w:rsidRDefault="00202C8E" w:rsidP="00336AD5">
            <w:pPr>
              <w:rPr>
                <w:b/>
              </w:rPr>
            </w:pPr>
          </w:p>
        </w:tc>
      </w:tr>
      <w:tr w:rsidR="00202C8E" w14:paraId="6F2C15E9" w14:textId="77777777" w:rsidTr="00336AD5">
        <w:tc>
          <w:tcPr>
            <w:tcW w:w="2268" w:type="dxa"/>
          </w:tcPr>
          <w:p w14:paraId="2B47D7D0" w14:textId="77777777" w:rsidR="00202C8E" w:rsidRDefault="00202C8E" w:rsidP="00336AD5">
            <w:pPr>
              <w:rPr>
                <w:b/>
              </w:rPr>
            </w:pPr>
            <w:r>
              <w:rPr>
                <w:b/>
              </w:rPr>
              <w:t>Vendor Contact</w:t>
            </w:r>
          </w:p>
        </w:tc>
        <w:tc>
          <w:tcPr>
            <w:tcW w:w="7308" w:type="dxa"/>
          </w:tcPr>
          <w:p w14:paraId="7E2F1456" w14:textId="77777777" w:rsidR="00202C8E" w:rsidRDefault="00202C8E" w:rsidP="00336AD5">
            <w:pPr>
              <w:rPr>
                <w:b/>
              </w:rPr>
            </w:pPr>
          </w:p>
        </w:tc>
      </w:tr>
      <w:tr w:rsidR="00202C8E" w14:paraId="46590B24" w14:textId="77777777" w:rsidTr="00336AD5">
        <w:tc>
          <w:tcPr>
            <w:tcW w:w="2268" w:type="dxa"/>
          </w:tcPr>
          <w:p w14:paraId="0951706D" w14:textId="77777777" w:rsidR="00202C8E" w:rsidRDefault="00202C8E" w:rsidP="00336AD5">
            <w:pPr>
              <w:rPr>
                <w:b/>
              </w:rPr>
            </w:pPr>
            <w:r>
              <w:rPr>
                <w:b/>
              </w:rPr>
              <w:t>Quote Amount</w:t>
            </w:r>
          </w:p>
        </w:tc>
        <w:tc>
          <w:tcPr>
            <w:tcW w:w="7308" w:type="dxa"/>
          </w:tcPr>
          <w:p w14:paraId="1452C4EA" w14:textId="77777777" w:rsidR="00202C8E" w:rsidRDefault="00202C8E" w:rsidP="00336AD5">
            <w:pPr>
              <w:rPr>
                <w:b/>
              </w:rPr>
            </w:pPr>
          </w:p>
        </w:tc>
      </w:tr>
      <w:tr w:rsidR="00202C8E" w14:paraId="0B78F884" w14:textId="77777777" w:rsidTr="00336AD5">
        <w:tc>
          <w:tcPr>
            <w:tcW w:w="2268" w:type="dxa"/>
          </w:tcPr>
          <w:p w14:paraId="610D3E84" w14:textId="77777777" w:rsidR="00202C8E" w:rsidRDefault="00202C8E" w:rsidP="00336AD5">
            <w:pPr>
              <w:rPr>
                <w:b/>
              </w:rPr>
            </w:pPr>
            <w:r>
              <w:rPr>
                <w:b/>
              </w:rPr>
              <w:t>Quotation Period</w:t>
            </w:r>
          </w:p>
        </w:tc>
        <w:tc>
          <w:tcPr>
            <w:tcW w:w="7308" w:type="dxa"/>
          </w:tcPr>
          <w:p w14:paraId="54243102" w14:textId="77777777" w:rsidR="00202C8E" w:rsidRDefault="00202C8E" w:rsidP="00336AD5">
            <w:pPr>
              <w:rPr>
                <w:b/>
              </w:rPr>
            </w:pPr>
          </w:p>
        </w:tc>
      </w:tr>
      <w:tr w:rsidR="00202C8E" w14:paraId="7402F2D0" w14:textId="77777777" w:rsidTr="00336AD5">
        <w:tc>
          <w:tcPr>
            <w:tcW w:w="2268" w:type="dxa"/>
          </w:tcPr>
          <w:p w14:paraId="3AE28AD0" w14:textId="77777777" w:rsidR="00202C8E" w:rsidRDefault="00202C8E" w:rsidP="00336AD5">
            <w:pPr>
              <w:rPr>
                <w:b/>
              </w:rPr>
            </w:pPr>
            <w:r>
              <w:rPr>
                <w:b/>
              </w:rPr>
              <w:t>Description/Goods Services</w:t>
            </w:r>
          </w:p>
        </w:tc>
        <w:tc>
          <w:tcPr>
            <w:tcW w:w="7308" w:type="dxa"/>
          </w:tcPr>
          <w:p w14:paraId="1FF42382" w14:textId="77777777" w:rsidR="00202C8E" w:rsidRDefault="00202C8E" w:rsidP="00336AD5">
            <w:pPr>
              <w:rPr>
                <w:b/>
              </w:rPr>
            </w:pPr>
          </w:p>
        </w:tc>
      </w:tr>
      <w:tr w:rsidR="003F4F04" w14:paraId="623A0B78" w14:textId="77777777" w:rsidTr="00336AD5">
        <w:tc>
          <w:tcPr>
            <w:tcW w:w="2268" w:type="dxa"/>
          </w:tcPr>
          <w:p w14:paraId="302A056F" w14:textId="77777777" w:rsidR="003F4F04" w:rsidRDefault="003F4F04" w:rsidP="003F4F04">
            <w:r w:rsidRPr="00C37C59">
              <w:rPr>
                <w:b/>
              </w:rPr>
              <w:t>Quote media</w:t>
            </w:r>
          </w:p>
        </w:tc>
        <w:tc>
          <w:tcPr>
            <w:tcW w:w="7308" w:type="dxa"/>
          </w:tcPr>
          <w:p w14:paraId="571F2E24" w14:textId="77777777" w:rsidR="003F4F04" w:rsidRDefault="003F4F04" w:rsidP="003F4F04"/>
        </w:tc>
      </w:tr>
      <w:tr w:rsidR="003F4F04" w14:paraId="4B11E939" w14:textId="77777777" w:rsidTr="00336AD5">
        <w:tc>
          <w:tcPr>
            <w:tcW w:w="2268" w:type="dxa"/>
          </w:tcPr>
          <w:p w14:paraId="67D6E61D" w14:textId="77777777" w:rsidR="003F4F04" w:rsidRPr="00C37C59" w:rsidRDefault="003F4F04" w:rsidP="003F4F04">
            <w:pPr>
              <w:rPr>
                <w:b/>
              </w:rPr>
            </w:pPr>
            <w:r>
              <w:rPr>
                <w:b/>
              </w:rPr>
              <w:t>Comments</w:t>
            </w:r>
          </w:p>
        </w:tc>
        <w:tc>
          <w:tcPr>
            <w:tcW w:w="7308" w:type="dxa"/>
          </w:tcPr>
          <w:p w14:paraId="3A46D97A" w14:textId="77777777" w:rsidR="003F4F04" w:rsidRDefault="003F4F04" w:rsidP="003F4F04"/>
        </w:tc>
      </w:tr>
    </w:tbl>
    <w:p w14:paraId="092D09A0" w14:textId="131EF2C5" w:rsidR="00D554AB" w:rsidRDefault="00D554AB" w:rsidP="00202C8E">
      <w:pPr>
        <w:rPr>
          <w:b/>
        </w:rPr>
      </w:pPr>
    </w:p>
    <w:p w14:paraId="25543D7E" w14:textId="77777777" w:rsidR="00D554AB" w:rsidRDefault="00D554AB">
      <w:pPr>
        <w:rPr>
          <w:b/>
        </w:rPr>
      </w:pPr>
      <w:r>
        <w:rPr>
          <w:b/>
        </w:rPr>
        <w:br w:type="page"/>
      </w:r>
    </w:p>
    <w:p w14:paraId="1FD6F167" w14:textId="77777777" w:rsidR="00202C8E" w:rsidRDefault="00202C8E" w:rsidP="00202C8E">
      <w:pPr>
        <w:rPr>
          <w:b/>
        </w:rPr>
      </w:pPr>
      <w:r>
        <w:rPr>
          <w:b/>
        </w:rPr>
        <w:lastRenderedPageBreak/>
        <w:t>Accepted Quote:</w:t>
      </w:r>
    </w:p>
    <w:tbl>
      <w:tblPr>
        <w:tblStyle w:val="TableGrid"/>
        <w:tblW w:w="0" w:type="auto"/>
        <w:tblLook w:val="04A0" w:firstRow="1" w:lastRow="0" w:firstColumn="1" w:lastColumn="0" w:noHBand="0" w:noVBand="1"/>
      </w:tblPr>
      <w:tblGrid>
        <w:gridCol w:w="2107"/>
        <w:gridCol w:w="2396"/>
        <w:gridCol w:w="2630"/>
        <w:gridCol w:w="2217"/>
      </w:tblGrid>
      <w:tr w:rsidR="00202C8E" w14:paraId="48A6EA83" w14:textId="77777777" w:rsidTr="006465E4">
        <w:tc>
          <w:tcPr>
            <w:tcW w:w="9350" w:type="dxa"/>
            <w:gridSpan w:val="4"/>
          </w:tcPr>
          <w:p w14:paraId="13F7D1B0" w14:textId="77777777" w:rsidR="003F4F04" w:rsidRDefault="003F4F04" w:rsidP="00336AD5">
            <w:pPr>
              <w:rPr>
                <w:b/>
              </w:rPr>
            </w:pPr>
          </w:p>
          <w:p w14:paraId="25341B8A" w14:textId="77777777" w:rsidR="00202C8E" w:rsidRDefault="00202C8E" w:rsidP="00336AD5">
            <w:pPr>
              <w:rPr>
                <w:b/>
                <w:u w:val="single"/>
              </w:rPr>
            </w:pPr>
            <w:r>
              <w:rPr>
                <w:b/>
              </w:rPr>
              <w:t>Selected Vendor: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B11455D" w14:textId="77777777" w:rsidR="00202C8E" w:rsidRPr="00EB3C03" w:rsidRDefault="00202C8E" w:rsidP="00336AD5">
            <w:pPr>
              <w:rPr>
                <w:b/>
                <w:u w:val="single"/>
              </w:rPr>
            </w:pPr>
          </w:p>
          <w:p w14:paraId="2617C0C1" w14:textId="77777777" w:rsidR="00D46818" w:rsidRDefault="00D46818" w:rsidP="00D46818">
            <w:pPr>
              <w:rPr>
                <w:b/>
              </w:rPr>
            </w:pPr>
            <w:r>
              <w:rPr>
                <w:b/>
              </w:rPr>
              <w:t xml:space="preserve">Justification if not Lowest: (provide details) </w:t>
            </w:r>
          </w:p>
          <w:p w14:paraId="784A7218" w14:textId="77777777" w:rsidR="00202C8E" w:rsidRDefault="00202C8E" w:rsidP="00336AD5">
            <w:pPr>
              <w:rPr>
                <w:b/>
              </w:rPr>
            </w:pPr>
          </w:p>
          <w:p w14:paraId="5B07F595" w14:textId="77777777" w:rsidR="00D46818" w:rsidRDefault="00D46818" w:rsidP="00336AD5">
            <w:pPr>
              <w:rPr>
                <w:b/>
              </w:rPr>
            </w:pPr>
          </w:p>
          <w:p w14:paraId="1174CB46" w14:textId="77777777" w:rsidR="00D46818" w:rsidRDefault="00D46818" w:rsidP="00336AD5">
            <w:pPr>
              <w:rPr>
                <w:b/>
              </w:rPr>
            </w:pPr>
          </w:p>
        </w:tc>
      </w:tr>
      <w:tr w:rsidR="00202C8E" w14:paraId="534790B7" w14:textId="77777777" w:rsidTr="006465E4">
        <w:tc>
          <w:tcPr>
            <w:tcW w:w="9350" w:type="dxa"/>
            <w:gridSpan w:val="4"/>
          </w:tcPr>
          <w:p w14:paraId="467F7244" w14:textId="14B8A896" w:rsidR="00202C8E" w:rsidRDefault="00202C8E" w:rsidP="00336AD5">
            <w:pPr>
              <w:rPr>
                <w:b/>
              </w:rPr>
            </w:pPr>
            <w:r>
              <w:rPr>
                <w:b/>
              </w:rPr>
              <w:t>S</w:t>
            </w:r>
            <w:r w:rsidR="00F16CD7">
              <w:rPr>
                <w:b/>
              </w:rPr>
              <w:t>ingle</w:t>
            </w:r>
            <w:r>
              <w:rPr>
                <w:b/>
              </w:rPr>
              <w:t xml:space="preserve"> Source Reason:</w:t>
            </w:r>
          </w:p>
          <w:p w14:paraId="5B9E9C88" w14:textId="77777777" w:rsidR="00202C8E" w:rsidRDefault="00202C8E" w:rsidP="00336AD5">
            <w:pPr>
              <w:spacing w:before="100" w:beforeAutospacing="1" w:after="100" w:afterAutospacing="1"/>
            </w:pPr>
            <w:r>
              <w:rPr>
                <w:b/>
              </w:rPr>
              <w:t xml:space="preserve">______ </w:t>
            </w:r>
            <w:r w:rsidRPr="00EB3C03">
              <w:rPr>
                <w:b/>
              </w:rPr>
              <w:t>Item is available only from a single source.</w:t>
            </w:r>
          </w:p>
          <w:p w14:paraId="6EE7F089" w14:textId="77777777" w:rsidR="00202C8E" w:rsidRPr="00EB3C03" w:rsidRDefault="00202C8E" w:rsidP="00336AD5">
            <w:pPr>
              <w:spacing w:before="100" w:beforeAutospacing="1" w:after="100" w:afterAutospacing="1"/>
              <w:rPr>
                <w:b/>
              </w:rPr>
            </w:pPr>
            <w:r>
              <w:rPr>
                <w:b/>
              </w:rPr>
              <w:t xml:space="preserve">______ </w:t>
            </w:r>
            <w:r w:rsidRPr="00EB3C03">
              <w:rPr>
                <w:b/>
              </w:rPr>
              <w:t>Public exigency or emergency for the requirement will not permit a delay resulting from competitive process.</w:t>
            </w:r>
          </w:p>
          <w:p w14:paraId="4CBEEAEE" w14:textId="77777777" w:rsidR="00202C8E" w:rsidRDefault="00202C8E" w:rsidP="008F6E56">
            <w:pPr>
              <w:spacing w:before="100" w:beforeAutospacing="1" w:after="100" w:afterAutospacing="1"/>
              <w:rPr>
                <w:b/>
              </w:rPr>
            </w:pPr>
          </w:p>
        </w:tc>
      </w:tr>
      <w:tr w:rsidR="006465E4" w14:paraId="208A8AE7" w14:textId="77777777" w:rsidTr="00D454CE">
        <w:tc>
          <w:tcPr>
            <w:tcW w:w="9350" w:type="dxa"/>
            <w:gridSpan w:val="4"/>
          </w:tcPr>
          <w:p w14:paraId="721EBECC" w14:textId="6456CFE3" w:rsidR="006465E4" w:rsidRDefault="006465E4" w:rsidP="00D454CE">
            <w:pPr>
              <w:rPr>
                <w:b/>
              </w:rPr>
            </w:pPr>
            <w:bookmarkStart w:id="0" w:name="_Hlk72404768"/>
            <w:r>
              <w:rPr>
                <w:b/>
              </w:rPr>
              <w:t>Grant Funded Single Source Approval</w:t>
            </w:r>
          </w:p>
        </w:tc>
      </w:tr>
      <w:tr w:rsidR="006465E4" w14:paraId="4C10B9B1" w14:textId="77777777" w:rsidTr="00623654">
        <w:tc>
          <w:tcPr>
            <w:tcW w:w="9350" w:type="dxa"/>
            <w:gridSpan w:val="4"/>
          </w:tcPr>
          <w:p w14:paraId="27E274A4" w14:textId="35A18C9F" w:rsidR="00FE17C6" w:rsidRDefault="00FE17C6" w:rsidP="006465E4">
            <w:pPr>
              <w:pStyle w:val="NoSpacing"/>
            </w:pPr>
          </w:p>
          <w:p w14:paraId="4BFB14B2" w14:textId="629C7933" w:rsidR="006465E4" w:rsidRDefault="006465E4" w:rsidP="006465E4">
            <w:pPr>
              <w:pStyle w:val="NoSpacing"/>
              <w:rPr>
                <w:b/>
              </w:rPr>
            </w:pPr>
            <w:r>
              <w:t>_____</w:t>
            </w:r>
            <w:r w:rsidRPr="0032281C">
              <w:rPr>
                <w:b/>
              </w:rPr>
              <w:t xml:space="preserve">Purchase of item is authorized in budget and approved by </w:t>
            </w:r>
            <w:r>
              <w:rPr>
                <w:b/>
              </w:rPr>
              <w:t>Director of RSP</w:t>
            </w:r>
            <w:r w:rsidRPr="0032281C">
              <w:rPr>
                <w:b/>
              </w:rPr>
              <w:t>.</w:t>
            </w:r>
          </w:p>
          <w:p w14:paraId="4B5AE55A" w14:textId="77777777" w:rsidR="006C6687" w:rsidRDefault="006C6687" w:rsidP="006465E4">
            <w:pPr>
              <w:pStyle w:val="NoSpacing"/>
            </w:pPr>
          </w:p>
          <w:p w14:paraId="7A55DF41" w14:textId="53E01965" w:rsidR="006465E4" w:rsidRPr="00EB3C03" w:rsidRDefault="006465E4" w:rsidP="006465E4">
            <w:pPr>
              <w:pStyle w:val="NoSpacing"/>
            </w:pPr>
            <w:r>
              <w:t xml:space="preserve">             </w:t>
            </w:r>
            <w:r>
              <w:rPr>
                <w:b/>
                <w:color w:val="FF0000"/>
              </w:rPr>
              <w:t>Director of RSP signature</w:t>
            </w:r>
            <w:r w:rsidRPr="0032281C">
              <w:rPr>
                <w:b/>
                <w:color w:val="FF0000"/>
              </w:rPr>
              <w:t>:</w:t>
            </w:r>
            <w:r w:rsidRPr="0032281C">
              <w:rPr>
                <w:color w:val="FF0000"/>
              </w:rPr>
              <w:t xml:space="preserve"> </w:t>
            </w:r>
            <w:r>
              <w:t xml:space="preserve">___________________________________________ </w:t>
            </w:r>
          </w:p>
          <w:p w14:paraId="2241A983" w14:textId="77777777" w:rsidR="006465E4" w:rsidRDefault="006465E4" w:rsidP="00336AD5">
            <w:pPr>
              <w:rPr>
                <w:b/>
              </w:rPr>
            </w:pPr>
          </w:p>
        </w:tc>
      </w:tr>
      <w:bookmarkEnd w:id="0"/>
      <w:tr w:rsidR="006465E4" w14:paraId="5B428E5C" w14:textId="77777777" w:rsidTr="006465E4">
        <w:tc>
          <w:tcPr>
            <w:tcW w:w="2107" w:type="dxa"/>
          </w:tcPr>
          <w:p w14:paraId="379C6BC5" w14:textId="79450BF1" w:rsidR="006465E4" w:rsidRDefault="006465E4" w:rsidP="006465E4">
            <w:pPr>
              <w:rPr>
                <w:b/>
              </w:rPr>
            </w:pPr>
          </w:p>
        </w:tc>
        <w:tc>
          <w:tcPr>
            <w:tcW w:w="2396" w:type="dxa"/>
          </w:tcPr>
          <w:p w14:paraId="06DF3C76" w14:textId="68E80393" w:rsidR="006465E4" w:rsidRDefault="006465E4" w:rsidP="006465E4">
            <w:pPr>
              <w:rPr>
                <w:b/>
              </w:rPr>
            </w:pPr>
            <w:r>
              <w:rPr>
                <w:b/>
              </w:rPr>
              <w:t>Approved By</w:t>
            </w:r>
          </w:p>
        </w:tc>
        <w:tc>
          <w:tcPr>
            <w:tcW w:w="2630" w:type="dxa"/>
          </w:tcPr>
          <w:p w14:paraId="3D1F30D1" w14:textId="27DE1551" w:rsidR="006465E4" w:rsidRDefault="006465E4" w:rsidP="006465E4">
            <w:pPr>
              <w:rPr>
                <w:b/>
              </w:rPr>
            </w:pPr>
            <w:r>
              <w:rPr>
                <w:b/>
              </w:rPr>
              <w:t>Name/Signature</w:t>
            </w:r>
          </w:p>
        </w:tc>
        <w:tc>
          <w:tcPr>
            <w:tcW w:w="2217" w:type="dxa"/>
          </w:tcPr>
          <w:p w14:paraId="70A0935F" w14:textId="0DE48205" w:rsidR="006465E4" w:rsidRDefault="006465E4" w:rsidP="006465E4">
            <w:pPr>
              <w:rPr>
                <w:b/>
              </w:rPr>
            </w:pPr>
            <w:r>
              <w:rPr>
                <w:b/>
              </w:rPr>
              <w:t>Date</w:t>
            </w:r>
          </w:p>
        </w:tc>
      </w:tr>
      <w:tr w:rsidR="006465E4" w14:paraId="1A879B55" w14:textId="77777777" w:rsidTr="006465E4">
        <w:tc>
          <w:tcPr>
            <w:tcW w:w="2107" w:type="dxa"/>
          </w:tcPr>
          <w:p w14:paraId="55DBE261" w14:textId="532F7A83" w:rsidR="006465E4" w:rsidRDefault="006465E4" w:rsidP="006465E4">
            <w:pPr>
              <w:rPr>
                <w:b/>
              </w:rPr>
            </w:pPr>
            <w:r>
              <w:rPr>
                <w:b/>
              </w:rPr>
              <w:t xml:space="preserve">Principal Investigator </w:t>
            </w:r>
            <w:r w:rsidRPr="00D471AA">
              <w:rPr>
                <w:b/>
              </w:rPr>
              <w:t>or Budget Officer</w:t>
            </w:r>
          </w:p>
        </w:tc>
        <w:tc>
          <w:tcPr>
            <w:tcW w:w="2396" w:type="dxa"/>
          </w:tcPr>
          <w:p w14:paraId="6F888278" w14:textId="77777777" w:rsidR="006465E4" w:rsidRDefault="006465E4" w:rsidP="006465E4">
            <w:pPr>
              <w:rPr>
                <w:b/>
              </w:rPr>
            </w:pPr>
          </w:p>
        </w:tc>
        <w:tc>
          <w:tcPr>
            <w:tcW w:w="2630" w:type="dxa"/>
          </w:tcPr>
          <w:p w14:paraId="630230A0" w14:textId="77777777" w:rsidR="006465E4" w:rsidRDefault="006465E4" w:rsidP="006465E4">
            <w:pPr>
              <w:rPr>
                <w:b/>
              </w:rPr>
            </w:pPr>
          </w:p>
        </w:tc>
        <w:tc>
          <w:tcPr>
            <w:tcW w:w="2217" w:type="dxa"/>
          </w:tcPr>
          <w:p w14:paraId="66104DDA" w14:textId="77777777" w:rsidR="006465E4" w:rsidRDefault="006465E4" w:rsidP="006465E4">
            <w:pPr>
              <w:rPr>
                <w:b/>
              </w:rPr>
            </w:pPr>
          </w:p>
        </w:tc>
      </w:tr>
    </w:tbl>
    <w:p w14:paraId="2B8684AC" w14:textId="77777777" w:rsidR="00FE17C6" w:rsidRDefault="00FE17C6">
      <w:pPr>
        <w:rPr>
          <w:rFonts w:eastAsia="Arial" w:cs="Arial"/>
          <w:bCs/>
          <w:position w:val="-1"/>
        </w:rPr>
      </w:pPr>
    </w:p>
    <w:p w14:paraId="75C273D6" w14:textId="40AC42AC" w:rsidR="001B0FA5" w:rsidRPr="001B0FA5" w:rsidRDefault="001B0FA5">
      <w:pPr>
        <w:rPr>
          <w:rFonts w:eastAsia="Arial" w:cs="Arial"/>
          <w:bCs/>
          <w:position w:val="-1"/>
        </w:rPr>
      </w:pPr>
      <w:r w:rsidRPr="001B0FA5">
        <w:rPr>
          <w:rFonts w:eastAsia="Arial" w:cs="Arial"/>
          <w:bCs/>
          <w:position w:val="-1"/>
        </w:rPr>
        <w:t xml:space="preserve">Any contractual terms or agreements regardless of dollar amount, must be presented to Purchasing for review and signature.  Neither </w:t>
      </w:r>
      <w:r>
        <w:rPr>
          <w:rFonts w:eastAsia="Arial" w:cs="Arial"/>
          <w:bCs/>
          <w:position w:val="-1"/>
        </w:rPr>
        <w:t>Principal Investigator nor Budget Officer are</w:t>
      </w:r>
      <w:r w:rsidRPr="001B0FA5">
        <w:rPr>
          <w:rFonts w:eastAsia="Arial" w:cs="Arial"/>
          <w:bCs/>
          <w:position w:val="-1"/>
        </w:rPr>
        <w:t xml:space="preserve"> authorized to sign an agreement.</w:t>
      </w:r>
    </w:p>
    <w:p w14:paraId="3FE2CEC1" w14:textId="53CAD153" w:rsidR="00042E71" w:rsidRDefault="0024481F">
      <w:pPr>
        <w:rPr>
          <w:rFonts w:eastAsia="Arial" w:cs="Arial"/>
          <w:bCs/>
          <w:position w:val="-1"/>
        </w:rPr>
      </w:pPr>
      <w:r>
        <w:rPr>
          <w:rFonts w:eastAsia="Arial" w:cs="Arial"/>
          <w:bCs/>
          <w:position w:val="-1"/>
        </w:rPr>
        <w:t>If transaction level meets University requisition requirements</w:t>
      </w:r>
      <w:r w:rsidR="003F4F04" w:rsidRPr="001B0FA5">
        <w:rPr>
          <w:rFonts w:eastAsia="Arial" w:cs="Arial"/>
          <w:bCs/>
          <w:position w:val="-1"/>
        </w:rPr>
        <w:t>, this form and all vendor quotes must be completed and submitted to Purchasing along with the requisition.</w:t>
      </w:r>
    </w:p>
    <w:tbl>
      <w:tblPr>
        <w:tblStyle w:val="TableGrid"/>
        <w:tblW w:w="0" w:type="auto"/>
        <w:tblLook w:val="04A0" w:firstRow="1" w:lastRow="0" w:firstColumn="1" w:lastColumn="0" w:noHBand="0" w:noVBand="1"/>
      </w:tblPr>
      <w:tblGrid>
        <w:gridCol w:w="2101"/>
        <w:gridCol w:w="2398"/>
        <w:gridCol w:w="2631"/>
        <w:gridCol w:w="2220"/>
      </w:tblGrid>
      <w:tr w:rsidR="001B0FA5" w14:paraId="6D0984C9" w14:textId="77777777" w:rsidTr="005062FD">
        <w:tc>
          <w:tcPr>
            <w:tcW w:w="2101" w:type="dxa"/>
          </w:tcPr>
          <w:p w14:paraId="7B229F3F" w14:textId="77777777" w:rsidR="001B0FA5" w:rsidRDefault="001B0FA5" w:rsidP="00A7736D">
            <w:pPr>
              <w:rPr>
                <w:b/>
              </w:rPr>
            </w:pPr>
          </w:p>
        </w:tc>
        <w:tc>
          <w:tcPr>
            <w:tcW w:w="2398" w:type="dxa"/>
          </w:tcPr>
          <w:p w14:paraId="7A442B9E" w14:textId="77777777" w:rsidR="001B0FA5" w:rsidRDefault="001B0FA5" w:rsidP="00A7736D">
            <w:pPr>
              <w:rPr>
                <w:b/>
              </w:rPr>
            </w:pPr>
            <w:r>
              <w:rPr>
                <w:b/>
              </w:rPr>
              <w:t>Approved By</w:t>
            </w:r>
          </w:p>
        </w:tc>
        <w:tc>
          <w:tcPr>
            <w:tcW w:w="2631" w:type="dxa"/>
          </w:tcPr>
          <w:p w14:paraId="244A56CB" w14:textId="77777777" w:rsidR="001B0FA5" w:rsidRDefault="001B0FA5" w:rsidP="00A7736D">
            <w:pPr>
              <w:rPr>
                <w:b/>
              </w:rPr>
            </w:pPr>
            <w:r>
              <w:rPr>
                <w:b/>
              </w:rPr>
              <w:t>Name/Signature</w:t>
            </w:r>
          </w:p>
        </w:tc>
        <w:tc>
          <w:tcPr>
            <w:tcW w:w="2220" w:type="dxa"/>
          </w:tcPr>
          <w:p w14:paraId="52F0701A" w14:textId="77777777" w:rsidR="001B0FA5" w:rsidRDefault="001B0FA5" w:rsidP="00A7736D">
            <w:pPr>
              <w:rPr>
                <w:b/>
              </w:rPr>
            </w:pPr>
            <w:r>
              <w:rPr>
                <w:b/>
              </w:rPr>
              <w:t>Date</w:t>
            </w:r>
          </w:p>
        </w:tc>
      </w:tr>
      <w:tr w:rsidR="001B0FA5" w14:paraId="576CC935" w14:textId="77777777" w:rsidTr="005062FD">
        <w:trPr>
          <w:trHeight w:val="440"/>
        </w:trPr>
        <w:tc>
          <w:tcPr>
            <w:tcW w:w="2101" w:type="dxa"/>
          </w:tcPr>
          <w:p w14:paraId="20FC554F" w14:textId="77777777" w:rsidR="001B0FA5" w:rsidRDefault="001B0FA5" w:rsidP="00A7736D">
            <w:pPr>
              <w:rPr>
                <w:b/>
              </w:rPr>
            </w:pPr>
            <w:r>
              <w:rPr>
                <w:b/>
              </w:rPr>
              <w:t>Purchasing</w:t>
            </w:r>
          </w:p>
          <w:p w14:paraId="7BFB7A12" w14:textId="254E5A29" w:rsidR="0024481F" w:rsidRPr="0024481F" w:rsidRDefault="0024481F" w:rsidP="00A7736D">
            <w:pPr>
              <w:rPr>
                <w:sz w:val="16"/>
                <w:szCs w:val="16"/>
              </w:rPr>
            </w:pPr>
            <w:r w:rsidRPr="0024481F">
              <w:rPr>
                <w:sz w:val="16"/>
                <w:szCs w:val="16"/>
              </w:rPr>
              <w:t xml:space="preserve">(not required for </w:t>
            </w:r>
            <w:r w:rsidR="0076143C">
              <w:rPr>
                <w:sz w:val="16"/>
                <w:szCs w:val="16"/>
              </w:rPr>
              <w:t xml:space="preserve">$20K or below </w:t>
            </w:r>
            <w:r w:rsidRPr="0024481F">
              <w:rPr>
                <w:sz w:val="16"/>
                <w:szCs w:val="16"/>
              </w:rPr>
              <w:t>requisition level transactions)</w:t>
            </w:r>
          </w:p>
        </w:tc>
        <w:tc>
          <w:tcPr>
            <w:tcW w:w="2398" w:type="dxa"/>
          </w:tcPr>
          <w:p w14:paraId="7986F53A" w14:textId="77777777" w:rsidR="001B0FA5" w:rsidRDefault="001B0FA5" w:rsidP="00A7736D">
            <w:pPr>
              <w:rPr>
                <w:b/>
              </w:rPr>
            </w:pPr>
          </w:p>
        </w:tc>
        <w:tc>
          <w:tcPr>
            <w:tcW w:w="2631" w:type="dxa"/>
          </w:tcPr>
          <w:p w14:paraId="497AB977" w14:textId="77777777" w:rsidR="001B0FA5" w:rsidRDefault="001B0FA5" w:rsidP="00A7736D">
            <w:pPr>
              <w:rPr>
                <w:b/>
              </w:rPr>
            </w:pPr>
          </w:p>
        </w:tc>
        <w:tc>
          <w:tcPr>
            <w:tcW w:w="2220" w:type="dxa"/>
          </w:tcPr>
          <w:p w14:paraId="0429ECC4" w14:textId="77777777" w:rsidR="001B0FA5" w:rsidRDefault="001B0FA5" w:rsidP="00A7736D">
            <w:pPr>
              <w:rPr>
                <w:b/>
              </w:rPr>
            </w:pPr>
          </w:p>
        </w:tc>
      </w:tr>
    </w:tbl>
    <w:p w14:paraId="036FE454" w14:textId="77777777" w:rsidR="001B0FA5" w:rsidRPr="001B0FA5" w:rsidRDefault="001B0FA5" w:rsidP="00D554AB">
      <w:pPr>
        <w:rPr>
          <w:rFonts w:eastAsia="Arial" w:cs="Arial"/>
          <w:bCs/>
          <w:position w:val="-1"/>
        </w:rPr>
      </w:pPr>
    </w:p>
    <w:sectPr w:rsidR="001B0FA5" w:rsidRPr="001B0FA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778C" w14:textId="77777777" w:rsidR="00CD4302" w:rsidRDefault="00CD4302" w:rsidP="00356145">
      <w:pPr>
        <w:spacing w:after="0" w:line="240" w:lineRule="auto"/>
      </w:pPr>
      <w:r>
        <w:separator/>
      </w:r>
    </w:p>
  </w:endnote>
  <w:endnote w:type="continuationSeparator" w:id="0">
    <w:p w14:paraId="03D9D025" w14:textId="77777777" w:rsidR="00CD4302" w:rsidRDefault="00CD4302" w:rsidP="0035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A16F" w14:textId="7250F5DC" w:rsidR="00356145" w:rsidRDefault="009B348C">
    <w:pPr>
      <w:pStyle w:val="Footer"/>
    </w:pPr>
    <w:r>
      <w:t>Quote</w:t>
    </w:r>
    <w:r w:rsidR="00FE17C6">
      <w:t>/Single Source</w:t>
    </w:r>
    <w:r>
      <w:t xml:space="preserve"> Process, v </w:t>
    </w:r>
    <w:r w:rsidR="00FE17C6">
      <w:t>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73E6" w14:textId="77777777" w:rsidR="00CD4302" w:rsidRDefault="00CD4302" w:rsidP="00356145">
      <w:pPr>
        <w:spacing w:after="0" w:line="240" w:lineRule="auto"/>
      </w:pPr>
      <w:r>
        <w:separator/>
      </w:r>
    </w:p>
  </w:footnote>
  <w:footnote w:type="continuationSeparator" w:id="0">
    <w:p w14:paraId="4F7EB198" w14:textId="77777777" w:rsidR="00CD4302" w:rsidRDefault="00CD4302" w:rsidP="00356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57F"/>
    <w:multiLevelType w:val="multilevel"/>
    <w:tmpl w:val="DD1C2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41252"/>
    <w:multiLevelType w:val="hybridMultilevel"/>
    <w:tmpl w:val="31062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07C7"/>
    <w:multiLevelType w:val="hybridMultilevel"/>
    <w:tmpl w:val="0A3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73386"/>
    <w:multiLevelType w:val="hybridMultilevel"/>
    <w:tmpl w:val="9F588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0259"/>
    <w:multiLevelType w:val="hybridMultilevel"/>
    <w:tmpl w:val="7E32E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11104C"/>
    <w:multiLevelType w:val="multilevel"/>
    <w:tmpl w:val="D6980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826B1"/>
    <w:multiLevelType w:val="multilevel"/>
    <w:tmpl w:val="191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B0AA4"/>
    <w:multiLevelType w:val="hybridMultilevel"/>
    <w:tmpl w:val="BB648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AA53A8"/>
    <w:multiLevelType w:val="hybridMultilevel"/>
    <w:tmpl w:val="A2CA9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7677F"/>
    <w:multiLevelType w:val="hybridMultilevel"/>
    <w:tmpl w:val="62302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B82955"/>
    <w:multiLevelType w:val="hybridMultilevel"/>
    <w:tmpl w:val="F5486350"/>
    <w:lvl w:ilvl="0" w:tplc="BE5695DC">
      <w:start w:val="1"/>
      <w:numFmt w:val="decimal"/>
      <w:pStyle w:val="ArialBold"/>
      <w:lvlText w:val="%1."/>
      <w:lvlJc w:val="left"/>
      <w:pPr>
        <w:tabs>
          <w:tab w:val="num" w:pos="1170"/>
        </w:tabs>
        <w:ind w:left="1170" w:hanging="360"/>
      </w:pPr>
      <w:rPr>
        <w:rFonts w:ascii="Arial" w:hAnsi="Arial" w:cs="Arial" w:hint="default"/>
        <w:b/>
        <w:bCs/>
        <w:color w:val="000000" w:themeColor="text1"/>
      </w:rPr>
    </w:lvl>
    <w:lvl w:ilvl="1" w:tplc="62F8299C">
      <w:start w:val="1"/>
      <w:numFmt w:val="lowerRoman"/>
      <w:lvlText w:val="%2."/>
      <w:lvlJc w:val="left"/>
      <w:pPr>
        <w:tabs>
          <w:tab w:val="num" w:pos="2080"/>
        </w:tabs>
        <w:ind w:left="2080" w:hanging="360"/>
      </w:pPr>
      <w:rPr>
        <w:rFonts w:ascii="Arial" w:eastAsia="Times New Roman" w:hAnsi="Arial" w:cs="Arial"/>
      </w:rPr>
    </w:lvl>
    <w:lvl w:ilvl="2" w:tplc="0409001B">
      <w:start w:val="1"/>
      <w:numFmt w:val="lowerRoman"/>
      <w:lvlText w:val="%3."/>
      <w:lvlJc w:val="right"/>
      <w:pPr>
        <w:tabs>
          <w:tab w:val="num" w:pos="2800"/>
        </w:tabs>
        <w:ind w:left="2800" w:hanging="180"/>
      </w:pPr>
      <w:rPr>
        <w:rFonts w:cs="Times New Roman"/>
      </w:rPr>
    </w:lvl>
    <w:lvl w:ilvl="3" w:tplc="0409000F">
      <w:start w:val="1"/>
      <w:numFmt w:val="decimal"/>
      <w:lvlText w:val="%4."/>
      <w:lvlJc w:val="left"/>
      <w:pPr>
        <w:tabs>
          <w:tab w:val="num" w:pos="3520"/>
        </w:tabs>
        <w:ind w:left="3520" w:hanging="360"/>
      </w:pPr>
      <w:rPr>
        <w:rFonts w:cs="Times New Roman"/>
      </w:rPr>
    </w:lvl>
    <w:lvl w:ilvl="4" w:tplc="04090019">
      <w:start w:val="1"/>
      <w:numFmt w:val="lowerLetter"/>
      <w:lvlText w:val="%5."/>
      <w:lvlJc w:val="left"/>
      <w:pPr>
        <w:tabs>
          <w:tab w:val="num" w:pos="4240"/>
        </w:tabs>
        <w:ind w:left="4240" w:hanging="360"/>
      </w:pPr>
      <w:rPr>
        <w:rFonts w:cs="Times New Roman"/>
      </w:rPr>
    </w:lvl>
    <w:lvl w:ilvl="5" w:tplc="0409001B">
      <w:start w:val="1"/>
      <w:numFmt w:val="lowerRoman"/>
      <w:lvlText w:val="%6."/>
      <w:lvlJc w:val="right"/>
      <w:pPr>
        <w:tabs>
          <w:tab w:val="num" w:pos="4960"/>
        </w:tabs>
        <w:ind w:left="4960" w:hanging="180"/>
      </w:pPr>
      <w:rPr>
        <w:rFonts w:cs="Times New Roman"/>
      </w:rPr>
    </w:lvl>
    <w:lvl w:ilvl="6" w:tplc="0409000F">
      <w:start w:val="1"/>
      <w:numFmt w:val="decimal"/>
      <w:lvlText w:val="%7."/>
      <w:lvlJc w:val="left"/>
      <w:pPr>
        <w:tabs>
          <w:tab w:val="num" w:pos="5680"/>
        </w:tabs>
        <w:ind w:left="5680" w:hanging="360"/>
      </w:pPr>
      <w:rPr>
        <w:rFonts w:cs="Times New Roman"/>
      </w:rPr>
    </w:lvl>
    <w:lvl w:ilvl="7" w:tplc="04090019">
      <w:start w:val="1"/>
      <w:numFmt w:val="lowerLetter"/>
      <w:lvlText w:val="%8."/>
      <w:lvlJc w:val="left"/>
      <w:pPr>
        <w:tabs>
          <w:tab w:val="num" w:pos="6400"/>
        </w:tabs>
        <w:ind w:left="6400" w:hanging="360"/>
      </w:pPr>
      <w:rPr>
        <w:rFonts w:cs="Times New Roman"/>
      </w:rPr>
    </w:lvl>
    <w:lvl w:ilvl="8" w:tplc="0409001B">
      <w:start w:val="1"/>
      <w:numFmt w:val="lowerRoman"/>
      <w:lvlText w:val="%9."/>
      <w:lvlJc w:val="right"/>
      <w:pPr>
        <w:tabs>
          <w:tab w:val="num" w:pos="7120"/>
        </w:tabs>
        <w:ind w:left="7120" w:hanging="180"/>
      </w:pPr>
      <w:rPr>
        <w:rFonts w:cs="Times New Roman"/>
      </w:rPr>
    </w:lvl>
  </w:abstractNum>
  <w:abstractNum w:abstractNumId="11" w15:restartNumberingAfterBreak="0">
    <w:nsid w:val="5A2F0B33"/>
    <w:multiLevelType w:val="multilevel"/>
    <w:tmpl w:val="B42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77C37"/>
    <w:multiLevelType w:val="multilevel"/>
    <w:tmpl w:val="475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243DF"/>
    <w:multiLevelType w:val="hybridMultilevel"/>
    <w:tmpl w:val="F32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E19FE"/>
    <w:multiLevelType w:val="hybridMultilevel"/>
    <w:tmpl w:val="B874D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9374985">
    <w:abstractNumId w:val="12"/>
  </w:num>
  <w:num w:numId="2" w16cid:durableId="1152915129">
    <w:abstractNumId w:val="6"/>
  </w:num>
  <w:num w:numId="3" w16cid:durableId="1782265254">
    <w:abstractNumId w:val="5"/>
  </w:num>
  <w:num w:numId="4" w16cid:durableId="817378797">
    <w:abstractNumId w:val="0"/>
  </w:num>
  <w:num w:numId="5" w16cid:durableId="1480077888">
    <w:abstractNumId w:val="11"/>
  </w:num>
  <w:num w:numId="6" w16cid:durableId="1132136085">
    <w:abstractNumId w:val="8"/>
  </w:num>
  <w:num w:numId="7" w16cid:durableId="2010868451">
    <w:abstractNumId w:val="1"/>
  </w:num>
  <w:num w:numId="8" w16cid:durableId="116990575">
    <w:abstractNumId w:val="13"/>
  </w:num>
  <w:num w:numId="9" w16cid:durableId="841310188">
    <w:abstractNumId w:val="3"/>
  </w:num>
  <w:num w:numId="10" w16cid:durableId="277951688">
    <w:abstractNumId w:val="2"/>
  </w:num>
  <w:num w:numId="11" w16cid:durableId="983779600">
    <w:abstractNumId w:val="9"/>
  </w:num>
  <w:num w:numId="12" w16cid:durableId="1583834930">
    <w:abstractNumId w:val="14"/>
  </w:num>
  <w:num w:numId="13" w16cid:durableId="1133713824">
    <w:abstractNumId w:val="7"/>
  </w:num>
  <w:num w:numId="14" w16cid:durableId="1961522289">
    <w:abstractNumId w:val="4"/>
  </w:num>
  <w:num w:numId="15" w16cid:durableId="89092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BB"/>
    <w:rsid w:val="00042E71"/>
    <w:rsid w:val="00066A6F"/>
    <w:rsid w:val="000A5574"/>
    <w:rsid w:val="000C21B5"/>
    <w:rsid w:val="001322D6"/>
    <w:rsid w:val="001441E2"/>
    <w:rsid w:val="00152C62"/>
    <w:rsid w:val="0015363D"/>
    <w:rsid w:val="00163EEF"/>
    <w:rsid w:val="0017407A"/>
    <w:rsid w:val="001A7AF5"/>
    <w:rsid w:val="001B0FA5"/>
    <w:rsid w:val="001C0BFD"/>
    <w:rsid w:val="001E2E4B"/>
    <w:rsid w:val="00202C8E"/>
    <w:rsid w:val="0021729C"/>
    <w:rsid w:val="00226C42"/>
    <w:rsid w:val="0024481F"/>
    <w:rsid w:val="002F1830"/>
    <w:rsid w:val="0032281C"/>
    <w:rsid w:val="003502C8"/>
    <w:rsid w:val="00356145"/>
    <w:rsid w:val="0036374E"/>
    <w:rsid w:val="00382FE6"/>
    <w:rsid w:val="00384E82"/>
    <w:rsid w:val="003A448B"/>
    <w:rsid w:val="003F4F04"/>
    <w:rsid w:val="00423CF9"/>
    <w:rsid w:val="00436907"/>
    <w:rsid w:val="0046010F"/>
    <w:rsid w:val="004B7E8F"/>
    <w:rsid w:val="004D3262"/>
    <w:rsid w:val="004D663B"/>
    <w:rsid w:val="005062FD"/>
    <w:rsid w:val="00510F8B"/>
    <w:rsid w:val="005564FB"/>
    <w:rsid w:val="00560342"/>
    <w:rsid w:val="005B1845"/>
    <w:rsid w:val="005C12BB"/>
    <w:rsid w:val="005E2FAF"/>
    <w:rsid w:val="005E7BAD"/>
    <w:rsid w:val="006215DD"/>
    <w:rsid w:val="006465E4"/>
    <w:rsid w:val="00685053"/>
    <w:rsid w:val="006C6687"/>
    <w:rsid w:val="0076143C"/>
    <w:rsid w:val="00815465"/>
    <w:rsid w:val="00862062"/>
    <w:rsid w:val="008D2755"/>
    <w:rsid w:val="008F6E56"/>
    <w:rsid w:val="009201FD"/>
    <w:rsid w:val="0096797A"/>
    <w:rsid w:val="00987CF9"/>
    <w:rsid w:val="009B348C"/>
    <w:rsid w:val="009C14E9"/>
    <w:rsid w:val="009F028B"/>
    <w:rsid w:val="00AB5923"/>
    <w:rsid w:val="00AE2755"/>
    <w:rsid w:val="00B23291"/>
    <w:rsid w:val="00B26BF8"/>
    <w:rsid w:val="00BC5FF6"/>
    <w:rsid w:val="00C11355"/>
    <w:rsid w:val="00C1618C"/>
    <w:rsid w:val="00C2357E"/>
    <w:rsid w:val="00C447F5"/>
    <w:rsid w:val="00C52E2E"/>
    <w:rsid w:val="00C70ECE"/>
    <w:rsid w:val="00C911CC"/>
    <w:rsid w:val="00C927B7"/>
    <w:rsid w:val="00CD4302"/>
    <w:rsid w:val="00D0268A"/>
    <w:rsid w:val="00D46818"/>
    <w:rsid w:val="00D471AA"/>
    <w:rsid w:val="00D554AB"/>
    <w:rsid w:val="00D74345"/>
    <w:rsid w:val="00DC2BBD"/>
    <w:rsid w:val="00E816B7"/>
    <w:rsid w:val="00EA3A14"/>
    <w:rsid w:val="00EB4C89"/>
    <w:rsid w:val="00F16CD7"/>
    <w:rsid w:val="00FC224A"/>
    <w:rsid w:val="00FE17C6"/>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BF7416"/>
  <w15:docId w15:val="{5BC42CE4-E18C-49EE-8DD4-6AF7135B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2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2BB"/>
    <w:rPr>
      <w:i/>
      <w:iCs/>
    </w:rPr>
  </w:style>
  <w:style w:type="character" w:styleId="Hyperlink">
    <w:name w:val="Hyperlink"/>
    <w:basedOn w:val="DefaultParagraphFont"/>
    <w:uiPriority w:val="99"/>
    <w:unhideWhenUsed/>
    <w:rsid w:val="005C12BB"/>
    <w:rPr>
      <w:color w:val="0000FF"/>
      <w:u w:val="single"/>
    </w:rPr>
  </w:style>
  <w:style w:type="paragraph" w:styleId="ListParagraph">
    <w:name w:val="List Paragraph"/>
    <w:basedOn w:val="Normal"/>
    <w:uiPriority w:val="34"/>
    <w:qFormat/>
    <w:rsid w:val="00066A6F"/>
    <w:pPr>
      <w:ind w:left="720"/>
      <w:contextualSpacing/>
    </w:pPr>
  </w:style>
  <w:style w:type="table" w:styleId="TableGrid">
    <w:name w:val="Table Grid"/>
    <w:basedOn w:val="TableNormal"/>
    <w:uiPriority w:val="59"/>
    <w:rsid w:val="00E81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CF9"/>
    <w:pPr>
      <w:spacing w:after="0" w:line="240" w:lineRule="auto"/>
    </w:pPr>
  </w:style>
  <w:style w:type="character" w:styleId="CommentReference">
    <w:name w:val="annotation reference"/>
    <w:basedOn w:val="DefaultParagraphFont"/>
    <w:uiPriority w:val="99"/>
    <w:semiHidden/>
    <w:unhideWhenUsed/>
    <w:rsid w:val="004D3262"/>
    <w:rPr>
      <w:sz w:val="16"/>
      <w:szCs w:val="16"/>
    </w:rPr>
  </w:style>
  <w:style w:type="paragraph" w:styleId="CommentText">
    <w:name w:val="annotation text"/>
    <w:basedOn w:val="Normal"/>
    <w:link w:val="CommentTextChar"/>
    <w:uiPriority w:val="99"/>
    <w:semiHidden/>
    <w:unhideWhenUsed/>
    <w:rsid w:val="004D3262"/>
    <w:pPr>
      <w:spacing w:line="240" w:lineRule="auto"/>
    </w:pPr>
    <w:rPr>
      <w:sz w:val="20"/>
      <w:szCs w:val="20"/>
    </w:rPr>
  </w:style>
  <w:style w:type="character" w:customStyle="1" w:styleId="CommentTextChar">
    <w:name w:val="Comment Text Char"/>
    <w:basedOn w:val="DefaultParagraphFont"/>
    <w:link w:val="CommentText"/>
    <w:uiPriority w:val="99"/>
    <w:semiHidden/>
    <w:rsid w:val="004D3262"/>
    <w:rPr>
      <w:sz w:val="20"/>
      <w:szCs w:val="20"/>
    </w:rPr>
  </w:style>
  <w:style w:type="paragraph" w:styleId="CommentSubject">
    <w:name w:val="annotation subject"/>
    <w:basedOn w:val="CommentText"/>
    <w:next w:val="CommentText"/>
    <w:link w:val="CommentSubjectChar"/>
    <w:uiPriority w:val="99"/>
    <w:semiHidden/>
    <w:unhideWhenUsed/>
    <w:rsid w:val="004D3262"/>
    <w:rPr>
      <w:b/>
      <w:bCs/>
    </w:rPr>
  </w:style>
  <w:style w:type="character" w:customStyle="1" w:styleId="CommentSubjectChar">
    <w:name w:val="Comment Subject Char"/>
    <w:basedOn w:val="CommentTextChar"/>
    <w:link w:val="CommentSubject"/>
    <w:uiPriority w:val="99"/>
    <w:semiHidden/>
    <w:rsid w:val="004D3262"/>
    <w:rPr>
      <w:b/>
      <w:bCs/>
      <w:sz w:val="20"/>
      <w:szCs w:val="20"/>
    </w:rPr>
  </w:style>
  <w:style w:type="paragraph" w:styleId="BalloonText">
    <w:name w:val="Balloon Text"/>
    <w:basedOn w:val="Normal"/>
    <w:link w:val="BalloonTextChar"/>
    <w:uiPriority w:val="99"/>
    <w:semiHidden/>
    <w:unhideWhenUsed/>
    <w:rsid w:val="004D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62"/>
    <w:rPr>
      <w:rFonts w:ascii="Tahoma" w:hAnsi="Tahoma" w:cs="Tahoma"/>
      <w:sz w:val="16"/>
      <w:szCs w:val="16"/>
    </w:rPr>
  </w:style>
  <w:style w:type="paragraph" w:styleId="Header">
    <w:name w:val="header"/>
    <w:basedOn w:val="Normal"/>
    <w:link w:val="HeaderChar"/>
    <w:uiPriority w:val="99"/>
    <w:unhideWhenUsed/>
    <w:rsid w:val="00356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45"/>
  </w:style>
  <w:style w:type="paragraph" w:styleId="Footer">
    <w:name w:val="footer"/>
    <w:basedOn w:val="Normal"/>
    <w:link w:val="FooterChar"/>
    <w:uiPriority w:val="99"/>
    <w:unhideWhenUsed/>
    <w:rsid w:val="00356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45"/>
  </w:style>
  <w:style w:type="character" w:styleId="UnresolvedMention">
    <w:name w:val="Unresolved Mention"/>
    <w:basedOn w:val="DefaultParagraphFont"/>
    <w:uiPriority w:val="99"/>
    <w:semiHidden/>
    <w:unhideWhenUsed/>
    <w:rsid w:val="002F1830"/>
    <w:rPr>
      <w:color w:val="605E5C"/>
      <w:shd w:val="clear" w:color="auto" w:fill="E1DFDD"/>
    </w:rPr>
  </w:style>
  <w:style w:type="paragraph" w:customStyle="1" w:styleId="ArialBold">
    <w:name w:val="Arial Bold"/>
    <w:basedOn w:val="Normal"/>
    <w:qFormat/>
    <w:rsid w:val="001E2E4B"/>
    <w:pPr>
      <w:numPr>
        <w:numId w:val="15"/>
      </w:numPr>
      <w:spacing w:after="120" w:line="240" w:lineRule="auto"/>
    </w:pPr>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3830">
      <w:bodyDiv w:val="1"/>
      <w:marLeft w:val="0"/>
      <w:marRight w:val="0"/>
      <w:marTop w:val="0"/>
      <w:marBottom w:val="0"/>
      <w:divBdr>
        <w:top w:val="none" w:sz="0" w:space="0" w:color="auto"/>
        <w:left w:val="none" w:sz="0" w:space="0" w:color="auto"/>
        <w:bottom w:val="none" w:sz="0" w:space="0" w:color="auto"/>
        <w:right w:val="none" w:sz="0" w:space="0" w:color="auto"/>
      </w:divBdr>
      <w:divsChild>
        <w:div w:id="642470574">
          <w:marLeft w:val="0"/>
          <w:marRight w:val="0"/>
          <w:marTop w:val="0"/>
          <w:marBottom w:val="0"/>
          <w:divBdr>
            <w:top w:val="none" w:sz="0" w:space="0" w:color="auto"/>
            <w:left w:val="none" w:sz="0" w:space="0" w:color="auto"/>
            <w:bottom w:val="none" w:sz="0" w:space="0" w:color="auto"/>
            <w:right w:val="none" w:sz="0" w:space="0" w:color="auto"/>
          </w:divBdr>
        </w:div>
      </w:divsChild>
    </w:div>
    <w:div w:id="871458874">
      <w:bodyDiv w:val="1"/>
      <w:marLeft w:val="0"/>
      <w:marRight w:val="0"/>
      <w:marTop w:val="0"/>
      <w:marBottom w:val="0"/>
      <w:divBdr>
        <w:top w:val="none" w:sz="0" w:space="0" w:color="auto"/>
        <w:left w:val="none" w:sz="0" w:space="0" w:color="auto"/>
        <w:bottom w:val="none" w:sz="0" w:space="0" w:color="auto"/>
        <w:right w:val="none" w:sz="0" w:space="0" w:color="auto"/>
      </w:divBdr>
    </w:div>
    <w:div w:id="1134908148">
      <w:bodyDiv w:val="1"/>
      <w:marLeft w:val="0"/>
      <w:marRight w:val="0"/>
      <w:marTop w:val="0"/>
      <w:marBottom w:val="0"/>
      <w:divBdr>
        <w:top w:val="none" w:sz="0" w:space="0" w:color="auto"/>
        <w:left w:val="none" w:sz="0" w:space="0" w:color="auto"/>
        <w:bottom w:val="none" w:sz="0" w:space="0" w:color="auto"/>
        <w:right w:val="none" w:sz="0" w:space="0" w:color="auto"/>
      </w:divBdr>
    </w:div>
    <w:div w:id="1583293918">
      <w:bodyDiv w:val="1"/>
      <w:marLeft w:val="0"/>
      <w:marRight w:val="0"/>
      <w:marTop w:val="0"/>
      <w:marBottom w:val="0"/>
      <w:divBdr>
        <w:top w:val="none" w:sz="0" w:space="0" w:color="auto"/>
        <w:left w:val="none" w:sz="0" w:space="0" w:color="auto"/>
        <w:bottom w:val="none" w:sz="0" w:space="0" w:color="auto"/>
        <w:right w:val="none" w:sz="0" w:space="0" w:color="auto"/>
      </w:divBdr>
    </w:div>
    <w:div w:id="1699042727">
      <w:bodyDiv w:val="1"/>
      <w:marLeft w:val="0"/>
      <w:marRight w:val="0"/>
      <w:marTop w:val="0"/>
      <w:marBottom w:val="0"/>
      <w:divBdr>
        <w:top w:val="none" w:sz="0" w:space="0" w:color="auto"/>
        <w:left w:val="none" w:sz="0" w:space="0" w:color="auto"/>
        <w:bottom w:val="none" w:sz="0" w:space="0" w:color="auto"/>
        <w:right w:val="none" w:sz="0" w:space="0" w:color="auto"/>
      </w:divBdr>
      <w:divsChild>
        <w:div w:id="201982175">
          <w:marLeft w:val="0"/>
          <w:marRight w:val="0"/>
          <w:marTop w:val="0"/>
          <w:marBottom w:val="0"/>
          <w:divBdr>
            <w:top w:val="none" w:sz="0" w:space="0" w:color="auto"/>
            <w:left w:val="none" w:sz="0" w:space="0" w:color="auto"/>
            <w:bottom w:val="none" w:sz="0" w:space="0" w:color="auto"/>
            <w:right w:val="none" w:sz="0" w:space="0" w:color="auto"/>
          </w:divBdr>
        </w:div>
      </w:divsChild>
    </w:div>
    <w:div w:id="20356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chasing.illinoisstate.edu/supplier-diversity/" TargetMode="External"/><Relationship Id="rId13" Type="http://schemas.openxmlformats.org/officeDocument/2006/relationships/hyperlink" Target="https://purchasing.illinoisstate.edu/downloads/Single%20Source%20Justification%20Form%204.1.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rchasing.illinoisstate.edu/supplier-divers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urchasing@ilst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rchasing.illinoisstate.edu/requisitions/small-purchases/" TargetMode="External"/><Relationship Id="rId4" Type="http://schemas.openxmlformats.org/officeDocument/2006/relationships/settings" Target="settings.xml"/><Relationship Id="rId9" Type="http://schemas.openxmlformats.org/officeDocument/2006/relationships/hyperlink" Target="mailto:bdreid@ilst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E5DAC-1A28-4A19-A98A-6FB5984D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Adelman, Sarah</cp:lastModifiedBy>
  <cp:revision>2</cp:revision>
  <cp:lastPrinted>2018-02-23T22:25:00Z</cp:lastPrinted>
  <dcterms:created xsi:type="dcterms:W3CDTF">2024-07-11T18:58:00Z</dcterms:created>
  <dcterms:modified xsi:type="dcterms:W3CDTF">2024-07-11T18:58:00Z</dcterms:modified>
</cp:coreProperties>
</file>